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B8C" w:rsidRDefault="00201B8C">
      <w:pPr>
        <w:numPr>
          <w:ilvl w:val="0"/>
          <w:numId w:val="0"/>
        </w:numPr>
        <w:jc w:val="center"/>
        <w:rPr>
          <w:rFonts w:ascii="Arial" w:hAnsi="Arial"/>
          <w:b/>
          <w:sz w:val="28"/>
          <w:szCs w:val="28"/>
        </w:rPr>
      </w:pPr>
    </w:p>
    <w:p w:rsidR="000E136A" w:rsidRPr="004013F2" w:rsidRDefault="000E136A">
      <w:pPr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4013F2">
        <w:rPr>
          <w:rFonts w:ascii="Arial" w:hAnsi="Arial"/>
          <w:b/>
          <w:sz w:val="28"/>
          <w:szCs w:val="28"/>
        </w:rPr>
        <w:t>SMLOUVA O DÍLO</w:t>
      </w:r>
      <w:r w:rsidR="00C53726">
        <w:rPr>
          <w:rFonts w:ascii="Arial" w:hAnsi="Arial"/>
          <w:b/>
          <w:sz w:val="28"/>
          <w:szCs w:val="28"/>
        </w:rPr>
        <w:t xml:space="preserve"> č. </w:t>
      </w:r>
    </w:p>
    <w:p w:rsidR="000E136A" w:rsidRDefault="000E136A">
      <w:pPr>
        <w:numPr>
          <w:ilvl w:val="0"/>
          <w:numId w:val="0"/>
        </w:numPr>
        <w:jc w:val="center"/>
        <w:rPr>
          <w:rFonts w:ascii="Arial" w:hAnsi="Arial"/>
          <w:b/>
          <w:sz w:val="20"/>
          <w:u w:val="single"/>
        </w:rPr>
      </w:pPr>
      <w:r w:rsidRPr="008774D2">
        <w:rPr>
          <w:rFonts w:ascii="Arial" w:hAnsi="Arial"/>
          <w:sz w:val="20"/>
        </w:rPr>
        <w:t xml:space="preserve">uzavřená </w:t>
      </w:r>
      <w:r w:rsidR="00B03686" w:rsidRPr="008774D2">
        <w:rPr>
          <w:rFonts w:ascii="Arial" w:hAnsi="Arial"/>
          <w:sz w:val="20"/>
        </w:rPr>
        <w:t>podle ustanovení § 2586 a násl. z.č. 89/2012 Sb., občanský zákoník</w:t>
      </w:r>
      <w:r w:rsidR="00152039">
        <w:rPr>
          <w:rFonts w:ascii="Arial" w:hAnsi="Arial"/>
          <w:sz w:val="20"/>
        </w:rPr>
        <w:t>, ve znění pozdějších předpisů</w:t>
      </w:r>
    </w:p>
    <w:p w:rsidR="000E136A" w:rsidRDefault="000E136A">
      <w:pPr>
        <w:numPr>
          <w:ilvl w:val="0"/>
          <w:numId w:val="0"/>
        </w:numPr>
        <w:rPr>
          <w:rFonts w:ascii="Arial" w:hAnsi="Arial"/>
          <w:b/>
          <w:sz w:val="20"/>
          <w:u w:val="single"/>
        </w:rPr>
      </w:pPr>
    </w:p>
    <w:p w:rsidR="00BF0B64" w:rsidRDefault="00BF0B64">
      <w:pPr>
        <w:numPr>
          <w:ilvl w:val="0"/>
          <w:numId w:val="0"/>
        </w:numPr>
        <w:rPr>
          <w:rFonts w:ascii="Arial" w:hAnsi="Arial"/>
          <w:b/>
          <w:sz w:val="20"/>
          <w:u w:val="single"/>
        </w:rPr>
      </w:pPr>
    </w:p>
    <w:p w:rsidR="000E136A" w:rsidRDefault="000E136A">
      <w:pPr>
        <w:numPr>
          <w:ilvl w:val="0"/>
          <w:numId w:val="0"/>
        </w:numPr>
        <w:ind w:left="142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I. SMLUVNÍ STRANY</w:t>
      </w:r>
    </w:p>
    <w:p w:rsidR="000E136A" w:rsidRDefault="000E136A">
      <w:pPr>
        <w:numPr>
          <w:ilvl w:val="0"/>
          <w:numId w:val="0"/>
        </w:numPr>
        <w:rPr>
          <w:rFonts w:ascii="Arial" w:hAnsi="Arial"/>
          <w:sz w:val="20"/>
        </w:rPr>
      </w:pPr>
    </w:p>
    <w:p w:rsidR="009D41D9" w:rsidRDefault="00CB16CE" w:rsidP="009D41D9">
      <w:pPr>
        <w:pStyle w:val="Normln0"/>
        <w:numPr>
          <w:ilvl w:val="0"/>
          <w:numId w:val="0"/>
        </w:numPr>
        <w:ind w:left="1440" w:hanging="144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Objednatel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b/>
          <w:sz w:val="20"/>
        </w:rPr>
        <w:tab/>
        <w:t>Pedagogicko-psychologická poradna Hodonín</w:t>
      </w:r>
      <w:r w:rsidR="009D41D9">
        <w:rPr>
          <w:rFonts w:ascii="Arial" w:hAnsi="Arial" w:cs="Arial"/>
          <w:b/>
          <w:sz w:val="20"/>
        </w:rPr>
        <w:t xml:space="preserve">, příspěvková     </w:t>
      </w:r>
    </w:p>
    <w:p w:rsidR="00CB16CE" w:rsidRDefault="009D41D9" w:rsidP="009D41D9">
      <w:pPr>
        <w:pStyle w:val="Normln0"/>
        <w:numPr>
          <w:ilvl w:val="0"/>
          <w:numId w:val="0"/>
        </w:numPr>
        <w:ind w:left="1440" w:hanging="144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organizace</w:t>
      </w:r>
      <w:r w:rsidR="00CB16CE">
        <w:rPr>
          <w:rFonts w:ascii="Arial" w:hAnsi="Arial" w:cs="Arial"/>
          <w:b/>
          <w:sz w:val="20"/>
        </w:rPr>
        <w:tab/>
      </w:r>
    </w:p>
    <w:p w:rsidR="00CB16CE" w:rsidRDefault="00CB16CE" w:rsidP="00CB16CE">
      <w:pPr>
        <w:pStyle w:val="Normln0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Sídlo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color w:val="0000FF"/>
          <w:sz w:val="20"/>
        </w:rPr>
        <w:tab/>
      </w:r>
      <w:r>
        <w:rPr>
          <w:rFonts w:ascii="Arial" w:hAnsi="Arial" w:cs="Arial"/>
          <w:color w:val="0000FF"/>
          <w:sz w:val="20"/>
        </w:rPr>
        <w:tab/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  <w:t xml:space="preserve">P. Jilemnického 2854/2, 695 01 Hodonín </w:t>
      </w:r>
    </w:p>
    <w:p w:rsidR="00CB16CE" w:rsidRDefault="00CB16CE" w:rsidP="00CB16CE">
      <w:pPr>
        <w:pStyle w:val="Normln0"/>
        <w:numPr>
          <w:ilvl w:val="0"/>
          <w:numId w:val="0"/>
        </w:numPr>
        <w:ind w:left="2880" w:hanging="288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Zastoupeno                    :</w:t>
      </w:r>
      <w:r>
        <w:rPr>
          <w:rFonts w:ascii="Arial" w:hAnsi="Arial" w:cs="Arial"/>
          <w:sz w:val="20"/>
        </w:rPr>
        <w:tab/>
        <w:t>Mgr.</w:t>
      </w:r>
      <w:proofErr w:type="gramEnd"/>
      <w:r>
        <w:rPr>
          <w:rFonts w:ascii="Arial" w:hAnsi="Arial" w:cs="Arial"/>
          <w:sz w:val="20"/>
        </w:rPr>
        <w:t xml:space="preserve"> Janou </w:t>
      </w:r>
      <w:proofErr w:type="spellStart"/>
      <w:r>
        <w:rPr>
          <w:rFonts w:ascii="Arial" w:hAnsi="Arial" w:cs="Arial"/>
          <w:sz w:val="20"/>
        </w:rPr>
        <w:t>Taptičovou</w:t>
      </w:r>
      <w:proofErr w:type="spellEnd"/>
      <w:r>
        <w:rPr>
          <w:rFonts w:ascii="Arial" w:hAnsi="Arial" w:cs="Arial"/>
          <w:sz w:val="20"/>
        </w:rPr>
        <w:t xml:space="preserve">, ředitelkou PPP Hodonín </w:t>
      </w:r>
    </w:p>
    <w:p w:rsidR="00CB16CE" w:rsidRDefault="00CB16CE" w:rsidP="00CB16CE">
      <w:pPr>
        <w:pStyle w:val="Normln0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>49939378</w:t>
      </w:r>
    </w:p>
    <w:p w:rsidR="00CB16CE" w:rsidRDefault="00CB16CE" w:rsidP="00CB16CE">
      <w:pPr>
        <w:pStyle w:val="Normln0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</w:r>
    </w:p>
    <w:p w:rsidR="00CB16CE" w:rsidRDefault="00CB16CE" w:rsidP="00CB16CE">
      <w:pPr>
        <w:pStyle w:val="Normln0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daňový režim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:</w:t>
      </w:r>
      <w:r>
        <w:rPr>
          <w:rFonts w:ascii="Arial" w:hAnsi="Arial" w:cs="Arial"/>
          <w:sz w:val="20"/>
        </w:rPr>
        <w:tab/>
        <w:t xml:space="preserve">neplátce DPH </w:t>
      </w:r>
    </w:p>
    <w:p w:rsidR="00CB16CE" w:rsidRPr="000C2C64" w:rsidRDefault="00CB16CE" w:rsidP="00CB16CE">
      <w:pPr>
        <w:pStyle w:val="Normln0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>
        <w:rPr>
          <w:rFonts w:ascii="Arial" w:hAnsi="Arial" w:cs="Arial"/>
          <w:sz w:val="20"/>
        </w:rPr>
        <w:tab/>
      </w:r>
      <w:r w:rsidRPr="000C2C64">
        <w:rPr>
          <w:rFonts w:ascii="Arial" w:hAnsi="Arial" w:cs="Arial"/>
          <w:sz w:val="20"/>
        </w:rPr>
        <w:t>:</w:t>
      </w:r>
      <w:r w:rsidRPr="000C2C64">
        <w:rPr>
          <w:rFonts w:ascii="Arial" w:hAnsi="Arial" w:cs="Arial"/>
          <w:sz w:val="20"/>
        </w:rPr>
        <w:tab/>
      </w:r>
    </w:p>
    <w:p w:rsidR="00CB16CE" w:rsidRDefault="00CB16CE" w:rsidP="00CB16CE">
      <w:pPr>
        <w:pStyle w:val="Normln0"/>
        <w:numPr>
          <w:ilvl w:val="0"/>
          <w:numId w:val="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E136A" w:rsidRDefault="000E136A">
      <w:pPr>
        <w:pStyle w:val="Normln0"/>
        <w:numPr>
          <w:ilvl w:val="0"/>
          <w:numId w:val="0"/>
        </w:num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E136A" w:rsidRDefault="000E136A">
      <w:pPr>
        <w:numPr>
          <w:ilvl w:val="0"/>
          <w:numId w:val="0"/>
        </w:numPr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(dále jen Objednatel)</w:t>
      </w:r>
    </w:p>
    <w:p w:rsidR="000E136A" w:rsidRDefault="000E136A">
      <w:pPr>
        <w:numPr>
          <w:ilvl w:val="0"/>
          <w:numId w:val="0"/>
        </w:numPr>
        <w:ind w:left="426"/>
        <w:rPr>
          <w:rFonts w:ascii="Arial" w:hAnsi="Arial"/>
          <w:sz w:val="20"/>
        </w:rPr>
      </w:pPr>
    </w:p>
    <w:p w:rsidR="000E136A" w:rsidRPr="00DF59DE" w:rsidRDefault="000E136A">
      <w:pPr>
        <w:numPr>
          <w:ilvl w:val="0"/>
          <w:numId w:val="0"/>
        </w:numPr>
        <w:rPr>
          <w:rFonts w:ascii="Arial" w:hAnsi="Arial"/>
          <w:b/>
          <w:sz w:val="20"/>
        </w:rPr>
      </w:pPr>
      <w:r w:rsidRPr="00DF59DE">
        <w:rPr>
          <w:rFonts w:ascii="Arial" w:hAnsi="Arial"/>
          <w:sz w:val="20"/>
        </w:rPr>
        <w:t>a</w:t>
      </w:r>
    </w:p>
    <w:p w:rsidR="00DF59DE" w:rsidRDefault="00DF59DE">
      <w:pPr>
        <w:numPr>
          <w:ilvl w:val="0"/>
          <w:numId w:val="0"/>
        </w:numPr>
        <w:rPr>
          <w:rFonts w:ascii="Arial" w:hAnsi="Arial"/>
          <w:i/>
          <w:sz w:val="20"/>
        </w:rPr>
      </w:pPr>
    </w:p>
    <w:p w:rsidR="001D39D7" w:rsidRPr="0028571F" w:rsidRDefault="001D39D7" w:rsidP="001D39D7">
      <w:pPr>
        <w:numPr>
          <w:ilvl w:val="0"/>
          <w:numId w:val="0"/>
        </w:numPr>
        <w:tabs>
          <w:tab w:val="left" w:pos="708"/>
        </w:tabs>
      </w:pPr>
      <w:r w:rsidRPr="003B29D0">
        <w:rPr>
          <w:rFonts w:ascii="Arial" w:hAnsi="Arial"/>
          <w:b/>
          <w:sz w:val="20"/>
        </w:rPr>
        <w:t>Zhotovitel</w:t>
      </w:r>
      <w:r w:rsidRP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ab/>
        <w:t>:</w:t>
      </w:r>
      <w:r w:rsidRPr="00FF3192">
        <w:rPr>
          <w:rFonts w:ascii="Arial" w:hAnsi="Arial"/>
          <w:sz w:val="20"/>
        </w:rPr>
        <w:tab/>
      </w:r>
      <w:permStart w:id="1242314707" w:edGrp="everyone"/>
      <w:r w:rsidR="0028571F">
        <w:rPr>
          <w:rFonts w:ascii="Arial" w:hAnsi="Arial"/>
          <w:sz w:val="20"/>
        </w:rPr>
        <w:t xml:space="preserve">                   </w:t>
      </w:r>
      <w:permEnd w:id="1242314707"/>
    </w:p>
    <w:p w:rsidR="001D39D7" w:rsidRPr="003B29D0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 w:rsidRPr="003B29D0">
        <w:rPr>
          <w:rFonts w:ascii="Arial" w:hAnsi="Arial"/>
          <w:sz w:val="20"/>
        </w:rPr>
        <w:t>Sídlo</w:t>
      </w:r>
      <w:r w:rsidRPr="00FF3192">
        <w:rPr>
          <w:rFonts w:ascii="Arial" w:hAnsi="Arial"/>
          <w:b/>
          <w:sz w:val="20"/>
        </w:rPr>
        <w:tab/>
      </w:r>
      <w:r w:rsidRPr="00FF3192">
        <w:rPr>
          <w:rFonts w:ascii="Arial" w:hAnsi="Arial"/>
          <w:b/>
          <w:sz w:val="20"/>
        </w:rPr>
        <w:tab/>
      </w:r>
      <w:r w:rsidRPr="00FF3192">
        <w:rPr>
          <w:rFonts w:ascii="Arial" w:hAnsi="Arial"/>
          <w:b/>
          <w:sz w:val="20"/>
        </w:rPr>
        <w:tab/>
      </w:r>
      <w:r w:rsidR="00FF3192">
        <w:rPr>
          <w:rFonts w:ascii="Arial" w:hAnsi="Arial"/>
          <w:b/>
          <w:sz w:val="20"/>
        </w:rPr>
        <w:tab/>
      </w:r>
      <w:r w:rsidRPr="00FF3192">
        <w:rPr>
          <w:rFonts w:ascii="Arial" w:hAnsi="Arial"/>
          <w:sz w:val="20"/>
        </w:rPr>
        <w:t>:</w:t>
      </w:r>
      <w:r w:rsidRPr="00FF3192">
        <w:rPr>
          <w:rFonts w:ascii="Arial" w:hAnsi="Arial"/>
          <w:b/>
          <w:sz w:val="20"/>
        </w:rPr>
        <w:tab/>
      </w:r>
      <w:permStart w:id="407400986" w:edGrp="everyone"/>
      <w:r w:rsidR="0028571F" w:rsidRPr="0028571F">
        <w:rPr>
          <w:rFonts w:ascii="Arial" w:hAnsi="Arial"/>
          <w:sz w:val="20"/>
        </w:rPr>
        <w:t xml:space="preserve">                  </w:t>
      </w:r>
      <w:r w:rsidR="0028571F">
        <w:rPr>
          <w:rFonts w:ascii="Arial" w:hAnsi="Arial"/>
          <w:b/>
          <w:sz w:val="20"/>
        </w:rPr>
        <w:t xml:space="preserve"> </w:t>
      </w:r>
      <w:permEnd w:id="407400986"/>
    </w:p>
    <w:p w:rsidR="001D39D7" w:rsidRPr="00FF3192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 w:rsidRPr="00FF3192">
        <w:rPr>
          <w:rFonts w:ascii="Arial" w:hAnsi="Arial"/>
          <w:sz w:val="20"/>
        </w:rPr>
        <w:t>Organiza</w:t>
      </w:r>
      <w:r w:rsidR="00A67302">
        <w:rPr>
          <w:rFonts w:ascii="Arial" w:hAnsi="Arial"/>
          <w:sz w:val="20"/>
        </w:rPr>
        <w:t>ční složka</w:t>
      </w:r>
      <w:r w:rsidR="00A67302">
        <w:rPr>
          <w:rFonts w:ascii="Arial" w:hAnsi="Arial"/>
          <w:sz w:val="20"/>
        </w:rPr>
        <w:tab/>
        <w:t>:</w:t>
      </w:r>
      <w:r w:rsidR="00A67302">
        <w:rPr>
          <w:rFonts w:ascii="Arial" w:hAnsi="Arial"/>
          <w:sz w:val="20"/>
        </w:rPr>
        <w:tab/>
      </w:r>
      <w:permStart w:id="1251817827" w:edGrp="everyone"/>
      <w:r w:rsidR="0028571F">
        <w:rPr>
          <w:rFonts w:ascii="Arial" w:hAnsi="Arial"/>
          <w:sz w:val="20"/>
        </w:rPr>
        <w:t xml:space="preserve">                   </w:t>
      </w:r>
      <w:permEnd w:id="1251817827"/>
    </w:p>
    <w:p w:rsidR="001D39D7" w:rsidRDefault="00FF3192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zastoupený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:   </w:t>
      </w:r>
      <w:r>
        <w:rPr>
          <w:rFonts w:ascii="Arial" w:hAnsi="Arial"/>
          <w:sz w:val="20"/>
        </w:rPr>
        <w:tab/>
      </w:r>
      <w:permStart w:id="620965801" w:edGrp="everyone"/>
      <w:r w:rsidR="0028571F">
        <w:rPr>
          <w:rFonts w:ascii="Arial" w:hAnsi="Arial"/>
          <w:sz w:val="20"/>
        </w:rPr>
        <w:t xml:space="preserve">                   </w:t>
      </w:r>
      <w:permEnd w:id="620965801"/>
    </w:p>
    <w:p w:rsidR="001D39D7" w:rsidRPr="00FF3192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 w:rsidRPr="00FF3192">
        <w:rPr>
          <w:rFonts w:ascii="Arial" w:hAnsi="Arial"/>
          <w:sz w:val="20"/>
        </w:rPr>
        <w:t>IČ</w:t>
      </w:r>
      <w:r w:rsidRP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ab/>
      </w:r>
      <w:r w:rsidR="00FF3192">
        <w:rPr>
          <w:rFonts w:ascii="Arial" w:hAnsi="Arial"/>
          <w:sz w:val="20"/>
        </w:rPr>
        <w:tab/>
        <w:t>:</w:t>
      </w:r>
      <w:r w:rsidR="00FF3192">
        <w:rPr>
          <w:rFonts w:ascii="Arial" w:hAnsi="Arial"/>
          <w:sz w:val="20"/>
        </w:rPr>
        <w:tab/>
      </w:r>
      <w:permStart w:id="960044351" w:edGrp="everyone"/>
      <w:r w:rsidR="0028571F">
        <w:rPr>
          <w:rFonts w:ascii="Arial" w:hAnsi="Arial"/>
          <w:sz w:val="20"/>
        </w:rPr>
        <w:t xml:space="preserve">                   </w:t>
      </w:r>
      <w:permEnd w:id="960044351"/>
    </w:p>
    <w:p w:rsidR="001D39D7" w:rsidRPr="00FF3192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 w:rsidRPr="00FF3192">
        <w:rPr>
          <w:rFonts w:ascii="Arial" w:hAnsi="Arial"/>
          <w:sz w:val="20"/>
        </w:rPr>
        <w:t>DIČ</w:t>
      </w:r>
      <w:r w:rsidRP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ab/>
      </w:r>
      <w:r w:rsid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>:</w:t>
      </w:r>
      <w:r w:rsidRPr="00FF3192">
        <w:rPr>
          <w:rFonts w:ascii="Arial" w:hAnsi="Arial"/>
          <w:sz w:val="20"/>
        </w:rPr>
        <w:tab/>
      </w:r>
      <w:permStart w:id="724399853" w:edGrp="everyone"/>
      <w:r w:rsidR="0028571F">
        <w:rPr>
          <w:rFonts w:ascii="Arial" w:hAnsi="Arial"/>
          <w:sz w:val="20"/>
        </w:rPr>
        <w:t xml:space="preserve">                   </w:t>
      </w:r>
      <w:permEnd w:id="724399853"/>
    </w:p>
    <w:p w:rsidR="001D39D7" w:rsidRPr="00FF3192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 w:rsidRPr="00FF3192">
        <w:rPr>
          <w:rFonts w:ascii="Arial" w:hAnsi="Arial"/>
          <w:sz w:val="20"/>
        </w:rPr>
        <w:t>daňový režim</w:t>
      </w:r>
      <w:r w:rsidRP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ab/>
        <w:t>:</w:t>
      </w:r>
      <w:r w:rsidRPr="00FF3192">
        <w:rPr>
          <w:rFonts w:ascii="Arial" w:hAnsi="Arial"/>
          <w:sz w:val="20"/>
        </w:rPr>
        <w:tab/>
      </w:r>
      <w:permStart w:id="1168647198" w:edGrp="everyone"/>
      <w:r w:rsidR="0028571F">
        <w:rPr>
          <w:rFonts w:ascii="Arial" w:hAnsi="Arial"/>
          <w:sz w:val="20"/>
        </w:rPr>
        <w:t xml:space="preserve">                   </w:t>
      </w:r>
      <w:permEnd w:id="1168647198"/>
    </w:p>
    <w:p w:rsidR="001D39D7" w:rsidRPr="00FF3192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 w:rsidRPr="00FF3192">
        <w:rPr>
          <w:rFonts w:ascii="Arial" w:hAnsi="Arial"/>
          <w:sz w:val="20"/>
        </w:rPr>
        <w:t>bankovní spojení</w:t>
      </w:r>
      <w:r w:rsidRPr="00FF3192">
        <w:rPr>
          <w:rFonts w:ascii="Arial" w:hAnsi="Arial"/>
          <w:sz w:val="20"/>
        </w:rPr>
        <w:tab/>
        <w:t xml:space="preserve">:   </w:t>
      </w:r>
      <w:r w:rsidRPr="00FF3192">
        <w:rPr>
          <w:rFonts w:ascii="Arial" w:hAnsi="Arial"/>
          <w:sz w:val="20"/>
        </w:rPr>
        <w:tab/>
      </w:r>
      <w:permStart w:id="31159343" w:edGrp="everyone"/>
      <w:r w:rsidR="0028571F">
        <w:rPr>
          <w:rFonts w:ascii="Arial" w:hAnsi="Arial"/>
          <w:sz w:val="20"/>
        </w:rPr>
        <w:t xml:space="preserve">                   </w:t>
      </w:r>
      <w:permEnd w:id="31159343"/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 w:rsidRPr="00FF3192">
        <w:rPr>
          <w:rFonts w:ascii="Arial" w:hAnsi="Arial"/>
          <w:sz w:val="20"/>
        </w:rPr>
        <w:t>č. účtu</w:t>
      </w:r>
      <w:r w:rsidRP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ab/>
      </w:r>
      <w:r w:rsid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ab/>
      </w:r>
      <w:permStart w:id="613177587" w:edGrp="everyone"/>
      <w:r w:rsidR="0028571F">
        <w:rPr>
          <w:rFonts w:ascii="Arial" w:hAnsi="Arial"/>
          <w:sz w:val="20"/>
        </w:rPr>
        <w:t xml:space="preserve">                   </w:t>
      </w:r>
      <w:permEnd w:id="613177587"/>
    </w:p>
    <w:p w:rsidR="00FF3192" w:rsidRDefault="00FF3192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č. smlouvy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permStart w:id="2040613652" w:edGrp="everyone"/>
      <w:r w:rsidR="0028571F">
        <w:rPr>
          <w:rFonts w:ascii="Arial" w:hAnsi="Arial"/>
          <w:sz w:val="20"/>
        </w:rPr>
        <w:t xml:space="preserve">                   </w:t>
      </w:r>
      <w:permEnd w:id="2040613652"/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(dále jen Zhotovitel)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BF0B64" w:rsidRDefault="00BF0B64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II. PŘEDMĚT SMLOUVY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BF0B64" w:rsidRDefault="001D39D7" w:rsidP="00BF0B64">
      <w:pPr>
        <w:pStyle w:val="Odstavecseseznamem"/>
        <w:numPr>
          <w:ilvl w:val="0"/>
          <w:numId w:val="11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70D6D">
        <w:rPr>
          <w:rFonts w:ascii="Arial" w:hAnsi="Arial"/>
          <w:sz w:val="20"/>
        </w:rPr>
        <w:t xml:space="preserve">Předmětem plnění této </w:t>
      </w:r>
      <w:r w:rsidR="004013F2" w:rsidRPr="00570D6D">
        <w:rPr>
          <w:rFonts w:ascii="Arial" w:hAnsi="Arial"/>
          <w:sz w:val="20"/>
        </w:rPr>
        <w:t>S</w:t>
      </w:r>
      <w:r w:rsidRPr="00570D6D">
        <w:rPr>
          <w:rFonts w:ascii="Arial" w:hAnsi="Arial"/>
          <w:sz w:val="20"/>
        </w:rPr>
        <w:t>mlouvy</w:t>
      </w:r>
      <w:r w:rsidR="004013F2" w:rsidRPr="00570D6D">
        <w:rPr>
          <w:rFonts w:ascii="Arial" w:hAnsi="Arial"/>
          <w:sz w:val="20"/>
        </w:rPr>
        <w:t xml:space="preserve"> o dílo (dále jen smlouva)</w:t>
      </w:r>
      <w:r w:rsidRPr="00570D6D">
        <w:rPr>
          <w:rFonts w:ascii="Arial" w:hAnsi="Arial"/>
          <w:sz w:val="20"/>
        </w:rPr>
        <w:t xml:space="preserve"> je provedení stavebních prací na zakázce: </w:t>
      </w:r>
    </w:p>
    <w:p w:rsidR="001C4CD4" w:rsidRDefault="00CB16CE" w:rsidP="00CB16CE">
      <w:pPr>
        <w:numPr>
          <w:ilvl w:val="0"/>
          <w:numId w:val="0"/>
        </w:numPr>
        <w:tabs>
          <w:tab w:val="left" w:pos="708"/>
        </w:tabs>
        <w:jc w:val="center"/>
        <w:rPr>
          <w:rFonts w:ascii="Arial" w:hAnsi="Arial"/>
          <w:sz w:val="20"/>
        </w:rPr>
      </w:pPr>
      <w:r>
        <w:rPr>
          <w:rFonts w:cs="Times New Roman"/>
          <w:b/>
        </w:rPr>
        <w:t xml:space="preserve">„Vjezdová dvoukřídlá el. </w:t>
      </w:r>
      <w:proofErr w:type="gramStart"/>
      <w:r>
        <w:rPr>
          <w:rFonts w:cs="Times New Roman"/>
          <w:b/>
        </w:rPr>
        <w:t>brána</w:t>
      </w:r>
      <w:proofErr w:type="gramEnd"/>
      <w:r>
        <w:rPr>
          <w:rFonts w:cs="Times New Roman"/>
          <w:b/>
        </w:rPr>
        <w:t xml:space="preserve"> s jednokřídlou boční vstupní brankou“</w:t>
      </w:r>
    </w:p>
    <w:p w:rsidR="00166763" w:rsidRPr="00570D6D" w:rsidRDefault="00166763" w:rsidP="00570D6D">
      <w:pPr>
        <w:pStyle w:val="Odstavecseseznamem"/>
        <w:numPr>
          <w:ilvl w:val="0"/>
          <w:numId w:val="11"/>
        </w:numPr>
        <w:ind w:hanging="720"/>
        <w:rPr>
          <w:rFonts w:ascii="Arial" w:hAnsi="Arial"/>
          <w:sz w:val="20"/>
        </w:rPr>
      </w:pPr>
      <w:r w:rsidRPr="00570D6D">
        <w:rPr>
          <w:rFonts w:ascii="Arial" w:hAnsi="Arial"/>
          <w:sz w:val="20"/>
        </w:rPr>
        <w:t>Rozsah díla je vymezen položkovým rozpočtem díla, který předložil zhotovitel objednateli v rámci výběrového řízení na tuto veřejnou zakázku. Tento rozpočet je nedílnou součástí této smlouvy o dílo.</w:t>
      </w:r>
    </w:p>
    <w:p w:rsidR="00166763" w:rsidRDefault="00166763" w:rsidP="00166763">
      <w:pPr>
        <w:numPr>
          <w:ilvl w:val="0"/>
          <w:numId w:val="0"/>
        </w:numPr>
        <w:rPr>
          <w:rFonts w:ascii="Arial" w:hAnsi="Arial"/>
          <w:sz w:val="20"/>
        </w:rPr>
      </w:pPr>
    </w:p>
    <w:p w:rsidR="00166763" w:rsidRPr="00570D6D" w:rsidRDefault="00166763" w:rsidP="00570D6D">
      <w:pPr>
        <w:pStyle w:val="Odstavecseseznamem"/>
        <w:numPr>
          <w:ilvl w:val="0"/>
          <w:numId w:val="11"/>
        </w:numPr>
        <w:ind w:hanging="720"/>
        <w:rPr>
          <w:rFonts w:ascii="Arial" w:hAnsi="Arial"/>
          <w:sz w:val="20"/>
        </w:rPr>
      </w:pPr>
      <w:r w:rsidRPr="00570D6D">
        <w:rPr>
          <w:rFonts w:ascii="Arial" w:hAnsi="Arial"/>
          <w:sz w:val="20"/>
        </w:rPr>
        <w:t>Při plnění předmětu této smlouvy se zhotovitel zavazuje dodržovat zákony a zákonná nařízení, technické, kvalitativní, bezpečnostní, hygienické a jiné normy, jakož i obsah své nabídky, kterou předložil jako uchazeč v rámci výběrového řízení na tuto veřejnou zakázku. Zhotovitel se bude řídit výchozími podklady objednatele a zápisy a dohodami oprávněných pracovníků smluvních stran učiněnými v době provádění stavebních prací.</w:t>
      </w:r>
    </w:p>
    <w:p w:rsidR="00B10EAB" w:rsidRDefault="00B10EAB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CB16CE" w:rsidRDefault="00CB16CE" w:rsidP="001D39D7">
      <w:pPr>
        <w:numPr>
          <w:ilvl w:val="0"/>
          <w:numId w:val="0"/>
        </w:numPr>
        <w:tabs>
          <w:tab w:val="left" w:pos="708"/>
        </w:tabs>
        <w:jc w:val="center"/>
        <w:rPr>
          <w:rFonts w:ascii="Arial" w:hAnsi="Arial"/>
          <w:b/>
          <w:sz w:val="20"/>
        </w:rPr>
      </w:pPr>
    </w:p>
    <w:p w:rsidR="001D39D7" w:rsidRDefault="00166763" w:rsidP="001D39D7">
      <w:pPr>
        <w:numPr>
          <w:ilvl w:val="0"/>
          <w:numId w:val="0"/>
        </w:numPr>
        <w:tabs>
          <w:tab w:val="left" w:pos="708"/>
        </w:tabs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III. TERMÍNY PLNĚNÍ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66763" w:rsidRPr="00152C55" w:rsidRDefault="002A3BDF" w:rsidP="002A3BDF">
      <w:pPr>
        <w:pStyle w:val="Odstavecseseznamem"/>
        <w:numPr>
          <w:ilvl w:val="0"/>
          <w:numId w:val="12"/>
        </w:numPr>
        <w:ind w:hanging="720"/>
        <w:rPr>
          <w:rFonts w:ascii="Arial" w:hAnsi="Arial"/>
          <w:b/>
          <w:sz w:val="20"/>
        </w:rPr>
      </w:pPr>
      <w:r w:rsidRPr="002A3BDF">
        <w:rPr>
          <w:rFonts w:ascii="Arial" w:hAnsi="Arial"/>
          <w:sz w:val="20"/>
        </w:rPr>
        <w:t xml:space="preserve">Dílo bude provedeno v rozsahu uvedeném v čl. II této smlouvy </w:t>
      </w:r>
      <w:r w:rsidR="00526A29">
        <w:rPr>
          <w:rFonts w:ascii="Arial" w:hAnsi="Arial"/>
          <w:b/>
          <w:sz w:val="20"/>
        </w:rPr>
        <w:t>od 1. června do 31. července 2023</w:t>
      </w:r>
      <w:bookmarkStart w:id="0" w:name="_GoBack"/>
      <w:bookmarkEnd w:id="0"/>
      <w:r w:rsidR="00CB16CE" w:rsidRPr="00152C55">
        <w:rPr>
          <w:rFonts w:ascii="Arial" w:hAnsi="Arial"/>
          <w:b/>
          <w:sz w:val="20"/>
        </w:rPr>
        <w:t>.</w:t>
      </w:r>
    </w:p>
    <w:p w:rsidR="002A3BDF" w:rsidRPr="002A3BDF" w:rsidRDefault="002A3BDF" w:rsidP="002A3BDF">
      <w:pPr>
        <w:pStyle w:val="Odstavecseseznamem"/>
        <w:numPr>
          <w:ilvl w:val="0"/>
          <w:numId w:val="0"/>
        </w:numPr>
        <w:ind w:left="720"/>
        <w:rPr>
          <w:rFonts w:ascii="Arial" w:hAnsi="Arial"/>
          <w:b/>
          <w:sz w:val="20"/>
        </w:rPr>
      </w:pPr>
    </w:p>
    <w:p w:rsidR="00166763" w:rsidRPr="00D9052F" w:rsidRDefault="00166763" w:rsidP="00D9052F">
      <w:pPr>
        <w:pStyle w:val="Odstavecseseznamem"/>
        <w:numPr>
          <w:ilvl w:val="0"/>
          <w:numId w:val="12"/>
        </w:numPr>
        <w:ind w:hanging="720"/>
        <w:rPr>
          <w:rFonts w:ascii="Arial" w:hAnsi="Arial"/>
          <w:sz w:val="20"/>
        </w:rPr>
      </w:pPr>
      <w:r w:rsidRPr="00D9052F">
        <w:rPr>
          <w:rFonts w:ascii="Arial" w:hAnsi="Arial"/>
          <w:sz w:val="20"/>
        </w:rPr>
        <w:t>Zhotovitel je oprávněn dokončit práce na díle i před sjednaným termínem dokončení díla a Objednatel je povinen dříve dokončené dílo převzít a zaplatit, pokud nemá vady a nedodělky bránící užívání.</w:t>
      </w:r>
    </w:p>
    <w:p w:rsidR="00166763" w:rsidRDefault="00166763" w:rsidP="00166763">
      <w:pPr>
        <w:numPr>
          <w:ilvl w:val="0"/>
          <w:numId w:val="0"/>
        </w:numPr>
        <w:rPr>
          <w:rFonts w:ascii="Arial" w:hAnsi="Arial"/>
          <w:sz w:val="20"/>
        </w:rPr>
      </w:pPr>
    </w:p>
    <w:p w:rsidR="00166763" w:rsidRPr="00D9052F" w:rsidRDefault="00166763" w:rsidP="00D9052F">
      <w:pPr>
        <w:pStyle w:val="Odstavecseseznamem"/>
        <w:numPr>
          <w:ilvl w:val="0"/>
          <w:numId w:val="12"/>
        </w:numPr>
        <w:ind w:hanging="720"/>
        <w:rPr>
          <w:rFonts w:ascii="Arial" w:hAnsi="Arial"/>
          <w:sz w:val="20"/>
        </w:rPr>
      </w:pPr>
      <w:r w:rsidRPr="00D9052F">
        <w:rPr>
          <w:rFonts w:ascii="Arial" w:hAnsi="Arial"/>
          <w:sz w:val="20"/>
        </w:rPr>
        <w:t>Termín dokončení je závislý na řádném a včasném splnění součinností Objednatele dohodnutých ve smlouvě. Po dobu prodlení Objednatele s poskytnutím dohodnutých součinností není Zhotovitel v prodlení s plněním závazku. Nedojde-li mezi stranami k jiné dohodě, prodlužuje se termín dokončení díla o dobu shodnou s prodlením Objednatele v plnění jeho součinností.</w:t>
      </w:r>
    </w:p>
    <w:p w:rsidR="00166763" w:rsidRDefault="00166763" w:rsidP="00166763">
      <w:pPr>
        <w:numPr>
          <w:ilvl w:val="0"/>
          <w:numId w:val="0"/>
        </w:numPr>
        <w:rPr>
          <w:rFonts w:ascii="Arial" w:hAnsi="Arial"/>
          <w:sz w:val="20"/>
        </w:rPr>
      </w:pPr>
    </w:p>
    <w:p w:rsidR="00166763" w:rsidRPr="00D9052F" w:rsidRDefault="00166763" w:rsidP="00D9052F">
      <w:pPr>
        <w:pStyle w:val="Odstavecseseznamem"/>
        <w:numPr>
          <w:ilvl w:val="0"/>
          <w:numId w:val="12"/>
        </w:numPr>
        <w:ind w:hanging="720"/>
        <w:rPr>
          <w:rFonts w:ascii="Arial" w:hAnsi="Arial"/>
          <w:sz w:val="20"/>
        </w:rPr>
      </w:pPr>
      <w:r w:rsidRPr="00D9052F">
        <w:rPr>
          <w:rFonts w:ascii="Arial" w:hAnsi="Arial"/>
          <w:sz w:val="20"/>
        </w:rPr>
        <w:t>Prodlení zhotovitele s dokončením díla delší jak 30 dní se považuje za podstatné porušení smlouvy a objednatel je oprávněn od této smlouvy jednostranně odstoupit.</w:t>
      </w:r>
    </w:p>
    <w:p w:rsidR="00166763" w:rsidRDefault="00166763" w:rsidP="00166763">
      <w:pPr>
        <w:numPr>
          <w:ilvl w:val="0"/>
          <w:numId w:val="0"/>
        </w:numPr>
        <w:rPr>
          <w:rFonts w:ascii="Arial" w:hAnsi="Arial"/>
          <w:sz w:val="20"/>
        </w:rPr>
      </w:pPr>
    </w:p>
    <w:p w:rsidR="00166763" w:rsidRPr="00D9052F" w:rsidRDefault="00166763" w:rsidP="00D9052F">
      <w:pPr>
        <w:pStyle w:val="Odstavecseseznamem"/>
        <w:numPr>
          <w:ilvl w:val="0"/>
          <w:numId w:val="12"/>
        </w:numPr>
        <w:ind w:hanging="720"/>
        <w:rPr>
          <w:rFonts w:ascii="Arial" w:hAnsi="Arial"/>
          <w:sz w:val="20"/>
        </w:rPr>
      </w:pPr>
      <w:r w:rsidRPr="00D9052F">
        <w:rPr>
          <w:rFonts w:ascii="Arial" w:hAnsi="Arial"/>
          <w:sz w:val="20"/>
        </w:rPr>
        <w:t>Termín dokončení je shodný s termínem předání a převzetí dokončeného díla.</w:t>
      </w:r>
    </w:p>
    <w:p w:rsidR="00166763" w:rsidRDefault="00166763" w:rsidP="00166763">
      <w:pPr>
        <w:numPr>
          <w:ilvl w:val="0"/>
          <w:numId w:val="0"/>
        </w:numPr>
        <w:rPr>
          <w:rFonts w:ascii="Arial" w:hAnsi="Arial"/>
          <w:sz w:val="20"/>
        </w:rPr>
      </w:pPr>
    </w:p>
    <w:p w:rsidR="00166763" w:rsidRPr="00D9052F" w:rsidRDefault="00166763" w:rsidP="00D9052F">
      <w:pPr>
        <w:pStyle w:val="Odstavecseseznamem"/>
        <w:numPr>
          <w:ilvl w:val="0"/>
          <w:numId w:val="12"/>
        </w:numPr>
        <w:ind w:hanging="720"/>
        <w:rPr>
          <w:rFonts w:ascii="Arial" w:hAnsi="Arial"/>
          <w:sz w:val="20"/>
        </w:rPr>
      </w:pPr>
      <w:r w:rsidRPr="00D9052F">
        <w:rPr>
          <w:rFonts w:ascii="Arial" w:hAnsi="Arial"/>
          <w:sz w:val="20"/>
        </w:rPr>
        <w:t>Vyklizení staveniště bude provedeno do tří dnů po převzetí dokončeného díla objednatelem.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ind w:left="284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IV. CENA A SPLNĚNÍ DÍLA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807FFC" w:rsidRPr="00D9052F" w:rsidRDefault="00807FFC" w:rsidP="00D9052F">
      <w:pPr>
        <w:pStyle w:val="Odstavecseseznamem"/>
        <w:numPr>
          <w:ilvl w:val="0"/>
          <w:numId w:val="13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D9052F">
        <w:rPr>
          <w:rFonts w:ascii="Arial" w:hAnsi="Arial"/>
          <w:sz w:val="20"/>
        </w:rPr>
        <w:t>Cena díla se sjednává v souladu se zákonem č. 526/1990 Sb., o cenách, v platném znění dohodou Smluvních stran na základě</w:t>
      </w:r>
      <w:r w:rsidR="00BC7047" w:rsidRPr="00D9052F">
        <w:rPr>
          <w:rFonts w:ascii="Arial" w:hAnsi="Arial"/>
          <w:sz w:val="20"/>
        </w:rPr>
        <w:t xml:space="preserve"> nabídky Zhotovitele podané v rámci zadávacího řízení na Veřejnou zakázku a činí:</w:t>
      </w:r>
    </w:p>
    <w:p w:rsidR="00BC7047" w:rsidRDefault="00BC704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BC7047" w:rsidRDefault="00BC7047" w:rsidP="00D9052F">
      <w:pPr>
        <w:numPr>
          <w:ilvl w:val="0"/>
          <w:numId w:val="0"/>
        </w:numPr>
        <w:tabs>
          <w:tab w:val="left" w:pos="708"/>
        </w:tabs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Cena bez DPH celkem:</w:t>
      </w:r>
      <w:r w:rsidR="003F0532">
        <w:rPr>
          <w:rFonts w:ascii="Arial" w:hAnsi="Arial"/>
          <w:sz w:val="20"/>
        </w:rPr>
        <w:tab/>
      </w:r>
      <w:r w:rsidR="003F0532">
        <w:rPr>
          <w:rFonts w:ascii="Arial" w:hAnsi="Arial"/>
          <w:sz w:val="20"/>
        </w:rPr>
        <w:tab/>
      </w:r>
      <w:permStart w:id="2053659400" w:edGrp="everyone"/>
      <w:r w:rsidR="002A3BDF">
        <w:rPr>
          <w:rFonts w:ascii="Arial" w:hAnsi="Arial"/>
          <w:sz w:val="20"/>
        </w:rPr>
        <w:t xml:space="preserve">                  </w:t>
      </w:r>
      <w:permEnd w:id="2053659400"/>
      <w:r w:rsidR="00C754B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Kč</w:t>
      </w:r>
    </w:p>
    <w:p w:rsidR="00BC7047" w:rsidRDefault="00BF0B64" w:rsidP="00D9052F">
      <w:pPr>
        <w:numPr>
          <w:ilvl w:val="0"/>
          <w:numId w:val="0"/>
        </w:numPr>
        <w:tabs>
          <w:tab w:val="left" w:pos="708"/>
        </w:tabs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DPH celkem (21</w:t>
      </w:r>
      <w:r w:rsidR="00BC7047">
        <w:rPr>
          <w:rFonts w:ascii="Arial" w:hAnsi="Arial"/>
          <w:sz w:val="20"/>
        </w:rPr>
        <w:t xml:space="preserve"> %):</w:t>
      </w:r>
      <w:r w:rsidR="003F0532">
        <w:rPr>
          <w:rFonts w:ascii="Arial" w:hAnsi="Arial"/>
          <w:sz w:val="20"/>
        </w:rPr>
        <w:tab/>
      </w:r>
      <w:r w:rsidR="003F0532">
        <w:rPr>
          <w:rFonts w:ascii="Arial" w:hAnsi="Arial"/>
          <w:sz w:val="20"/>
        </w:rPr>
        <w:tab/>
      </w:r>
      <w:permStart w:id="1819749014" w:edGrp="everyone"/>
      <w:r w:rsidR="002A3BDF">
        <w:rPr>
          <w:rFonts w:ascii="Arial" w:hAnsi="Arial"/>
          <w:sz w:val="20"/>
        </w:rPr>
        <w:t xml:space="preserve">                  </w:t>
      </w:r>
      <w:permEnd w:id="1819749014"/>
      <w:r w:rsidR="00C754BD">
        <w:rPr>
          <w:rFonts w:ascii="Arial" w:hAnsi="Arial"/>
          <w:sz w:val="20"/>
        </w:rPr>
        <w:t xml:space="preserve"> </w:t>
      </w:r>
      <w:r w:rsidR="00BC7047">
        <w:rPr>
          <w:rFonts w:ascii="Arial" w:hAnsi="Arial"/>
          <w:sz w:val="20"/>
        </w:rPr>
        <w:t>Kč</w:t>
      </w:r>
    </w:p>
    <w:p w:rsidR="00BC7047" w:rsidRDefault="00BC7047" w:rsidP="00D9052F">
      <w:pPr>
        <w:numPr>
          <w:ilvl w:val="0"/>
          <w:numId w:val="0"/>
        </w:numPr>
        <w:tabs>
          <w:tab w:val="left" w:pos="708"/>
        </w:tabs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Cena včetně DPH celkem:</w:t>
      </w:r>
      <w:r w:rsidR="003F0532">
        <w:rPr>
          <w:rFonts w:ascii="Arial" w:hAnsi="Arial"/>
          <w:sz w:val="20"/>
        </w:rPr>
        <w:tab/>
      </w:r>
      <w:permStart w:id="470250230" w:edGrp="everyone"/>
      <w:r w:rsidR="002A3BDF">
        <w:rPr>
          <w:rFonts w:ascii="Arial" w:hAnsi="Arial"/>
          <w:sz w:val="20"/>
        </w:rPr>
        <w:t xml:space="preserve">                  </w:t>
      </w:r>
      <w:permEnd w:id="470250230"/>
      <w:r w:rsidR="00C754B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Kč</w:t>
      </w:r>
    </w:p>
    <w:p w:rsidR="00807FFC" w:rsidRDefault="00807FFC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BC7047" w:rsidRPr="00D9052F" w:rsidRDefault="00BC7047" w:rsidP="00D9052F">
      <w:pPr>
        <w:pStyle w:val="Odstavecseseznamem"/>
        <w:numPr>
          <w:ilvl w:val="0"/>
          <w:numId w:val="13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D9052F">
        <w:rPr>
          <w:rFonts w:ascii="Arial" w:hAnsi="Arial"/>
          <w:sz w:val="20"/>
        </w:rPr>
        <w:t>Dojde-li po datu uzavření smlouvy ke změně sazby DPH, bude výše DPH i celková cena díla vč. DPH upravena podle daňových předpisů, platných v době uskutečnění zdanitelného plnění.</w:t>
      </w:r>
    </w:p>
    <w:p w:rsidR="00BC7047" w:rsidRDefault="00BC704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BC7047" w:rsidRPr="00D9052F" w:rsidRDefault="00BC7047" w:rsidP="00D9052F">
      <w:pPr>
        <w:pStyle w:val="Odstavecseseznamem"/>
        <w:numPr>
          <w:ilvl w:val="0"/>
          <w:numId w:val="13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D9052F">
        <w:rPr>
          <w:rFonts w:ascii="Arial" w:hAnsi="Arial"/>
          <w:sz w:val="20"/>
        </w:rPr>
        <w:t>Zhotovitel při zpracování nabídky zkontroloval podklady pro provádění díla a konstatuje, že dílo není plněním nemožným, že smlouvu uzavírá po pečlivém zvážení všech možných důsledků a cenu díla tak stanovil s ohledem na zjištěný a skutečný stav a tedy lze tuto cenu překročit pouze v případě,</w:t>
      </w:r>
      <w:r w:rsidR="00570D6D" w:rsidRPr="00D9052F">
        <w:rPr>
          <w:rFonts w:ascii="Arial" w:hAnsi="Arial"/>
          <w:sz w:val="20"/>
        </w:rPr>
        <w:t xml:space="preserve"> že si O</w:t>
      </w:r>
      <w:r w:rsidRPr="00D9052F">
        <w:rPr>
          <w:rFonts w:ascii="Arial" w:hAnsi="Arial"/>
          <w:sz w:val="20"/>
        </w:rPr>
        <w:t>bjednatel objedná práce nad rozsah díla dle smlouvy.</w:t>
      </w:r>
    </w:p>
    <w:p w:rsidR="00BC7047" w:rsidRDefault="00BC704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BC7047" w:rsidRPr="00D9052F" w:rsidRDefault="00570D6D" w:rsidP="00D9052F">
      <w:pPr>
        <w:pStyle w:val="Odstavecseseznamem"/>
        <w:numPr>
          <w:ilvl w:val="0"/>
          <w:numId w:val="13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D9052F">
        <w:rPr>
          <w:rFonts w:ascii="Arial" w:hAnsi="Arial"/>
          <w:sz w:val="20"/>
        </w:rPr>
        <w:t>Pokud O</w:t>
      </w:r>
      <w:r w:rsidR="00BC7047" w:rsidRPr="00D9052F">
        <w:rPr>
          <w:rFonts w:ascii="Arial" w:hAnsi="Arial"/>
          <w:sz w:val="20"/>
        </w:rPr>
        <w:t>bjednatel</w:t>
      </w:r>
      <w:r w:rsidRPr="00D9052F">
        <w:rPr>
          <w:rFonts w:ascii="Arial" w:hAnsi="Arial"/>
          <w:sz w:val="20"/>
        </w:rPr>
        <w:t xml:space="preserve"> bude požadovat plnění nad rozsah díla dle smlouvy (vícepráce) nebo jiné změny, budou tyto předem písemně odsouhlaseny Objednatelem a to za podmínky, že bude současně předem doloženo ocenění všech takových víceprací či méněprací.</w:t>
      </w:r>
    </w:p>
    <w:p w:rsidR="00426ACF" w:rsidRPr="00571DF6" w:rsidRDefault="00426ACF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i/>
          <w:sz w:val="20"/>
        </w:rPr>
      </w:pPr>
    </w:p>
    <w:p w:rsidR="001D39D7" w:rsidRPr="00376BED" w:rsidRDefault="001D39D7" w:rsidP="00376BED">
      <w:pPr>
        <w:pStyle w:val="Odstavecseseznamem"/>
        <w:numPr>
          <w:ilvl w:val="0"/>
          <w:numId w:val="13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376BED">
        <w:rPr>
          <w:rFonts w:ascii="Arial" w:hAnsi="Arial"/>
          <w:sz w:val="20"/>
        </w:rPr>
        <w:t xml:space="preserve">Bude-li objednatelem požadováno provedení dalších prací nebo se ukáže nutnost provedení prací, které nejsou obsaženy v nabídkovém rozpočtu (vícepráce), předloží zhotovitel objednateli jejich ocenění dle skutečných výměr za použití jednotkových sazeb u položek, jež jsou obsaženy v rozpočtu stavby, příp. použije položkové sazby obvyklé v místě a době plnění. Provedení těchto prací musí být oprávněným zástupcem objednatele písemně odsouhlaseno </w:t>
      </w:r>
      <w:r w:rsidRPr="00376BED">
        <w:rPr>
          <w:rFonts w:ascii="Arial" w:hAnsi="Arial"/>
          <w:sz w:val="20"/>
        </w:rPr>
        <w:lastRenderedPageBreak/>
        <w:t xml:space="preserve">před tím, než by mohly být zhotovitelem provedeny. Na provedení víceprací nad rámec této smlouvy nemá zhotovitel nárok. Provedení víceprací, jež ve finančním objemu nepřekročí 10% z celkové ceny díla, nemá vliv na termín plnění díla. 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376BED" w:rsidRDefault="001D39D7" w:rsidP="00376BED">
      <w:pPr>
        <w:pStyle w:val="Odstavecseseznamem"/>
        <w:numPr>
          <w:ilvl w:val="0"/>
          <w:numId w:val="13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376BED">
        <w:rPr>
          <w:rFonts w:ascii="Arial" w:hAnsi="Arial"/>
          <w:sz w:val="20"/>
        </w:rPr>
        <w:t>Dílo bude předáno bez vad a nedodělků bránících užívání díla.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66763" w:rsidRPr="00376BED" w:rsidRDefault="00321236" w:rsidP="00376BED">
      <w:pPr>
        <w:pStyle w:val="Odstavecseseznamem"/>
        <w:numPr>
          <w:ilvl w:val="0"/>
          <w:numId w:val="13"/>
        </w:numPr>
        <w:tabs>
          <w:tab w:val="left" w:pos="708"/>
        </w:tabs>
        <w:ind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</w:t>
      </w:r>
      <w:r w:rsidR="001D39D7" w:rsidRPr="00376BED">
        <w:rPr>
          <w:rFonts w:ascii="Arial" w:hAnsi="Arial"/>
          <w:sz w:val="20"/>
        </w:rPr>
        <w:t>ředání a převzetí dokončeného díla bude pořízen p</w:t>
      </w:r>
      <w:r w:rsidR="00516C0F">
        <w:rPr>
          <w:rFonts w:ascii="Arial" w:hAnsi="Arial"/>
          <w:sz w:val="20"/>
        </w:rPr>
        <w:t>ísemný zápis, který vyhotovuje Z</w:t>
      </w:r>
      <w:r w:rsidR="001D39D7" w:rsidRPr="00376BED">
        <w:rPr>
          <w:rFonts w:ascii="Arial" w:hAnsi="Arial"/>
          <w:sz w:val="20"/>
        </w:rPr>
        <w:t>hotovitel na základě fyzického předání a převzetí konaného na místě provádění díla za účasti zástupců obou smluvních stran. O termínu př</w:t>
      </w:r>
      <w:r w:rsidR="00516C0F">
        <w:rPr>
          <w:rFonts w:ascii="Arial" w:hAnsi="Arial"/>
          <w:sz w:val="20"/>
        </w:rPr>
        <w:t>edání a převzetí díla vyrozumí Zhotovitel O</w:t>
      </w:r>
      <w:r w:rsidR="001D39D7" w:rsidRPr="00376BED">
        <w:rPr>
          <w:rFonts w:ascii="Arial" w:hAnsi="Arial"/>
          <w:sz w:val="20"/>
        </w:rPr>
        <w:t xml:space="preserve">bjednatele do 3 dnů předem. </w:t>
      </w:r>
    </w:p>
    <w:p w:rsidR="00166763" w:rsidRDefault="00166763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376BED" w:rsidRDefault="001D39D7" w:rsidP="00376BED">
      <w:pPr>
        <w:pStyle w:val="Odstavecseseznamem"/>
        <w:numPr>
          <w:ilvl w:val="0"/>
          <w:numId w:val="13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376BED">
        <w:rPr>
          <w:rFonts w:ascii="Arial" w:hAnsi="Arial"/>
          <w:sz w:val="20"/>
        </w:rPr>
        <w:t xml:space="preserve">Objednatel se zavazuje objednané a řádně provedené dílo, jež bude prosto vad a nedodělků, převzít. Pokud tak neučiní do 15 dnů od </w:t>
      </w:r>
      <w:r w:rsidR="00516C0F">
        <w:rPr>
          <w:rFonts w:ascii="Arial" w:hAnsi="Arial"/>
          <w:sz w:val="20"/>
        </w:rPr>
        <w:t>písemného upozornění ze strany Z</w:t>
      </w:r>
      <w:r w:rsidRPr="00376BED">
        <w:rPr>
          <w:rFonts w:ascii="Arial" w:hAnsi="Arial"/>
          <w:sz w:val="20"/>
        </w:rPr>
        <w:t xml:space="preserve">hotovitele, je dílo oboustranně považováno za předané. 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D9052F" w:rsidRDefault="001D39D7" w:rsidP="00D9052F">
      <w:pPr>
        <w:numPr>
          <w:ilvl w:val="0"/>
          <w:numId w:val="0"/>
        </w:numPr>
        <w:tabs>
          <w:tab w:val="left" w:pos="708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V. PLATEBNÍ PODMÍNKY</w:t>
      </w:r>
    </w:p>
    <w:p w:rsidR="00D9052F" w:rsidRDefault="00D9052F" w:rsidP="005F4791">
      <w:pPr>
        <w:numPr>
          <w:ilvl w:val="0"/>
          <w:numId w:val="0"/>
        </w:numPr>
        <w:rPr>
          <w:rFonts w:ascii="Arial" w:hAnsi="Arial"/>
          <w:sz w:val="20"/>
        </w:rPr>
      </w:pPr>
    </w:p>
    <w:p w:rsidR="00D9052F" w:rsidRDefault="00665D7C" w:rsidP="00665D7C">
      <w:pPr>
        <w:pStyle w:val="Odstavecseseznamem"/>
        <w:numPr>
          <w:ilvl w:val="0"/>
          <w:numId w:val="15"/>
        </w:numPr>
        <w:ind w:hanging="720"/>
        <w:rPr>
          <w:rFonts w:ascii="Arial" w:hAnsi="Arial"/>
          <w:sz w:val="20"/>
        </w:rPr>
      </w:pPr>
      <w:r w:rsidRPr="00665D7C">
        <w:rPr>
          <w:rFonts w:ascii="Arial" w:hAnsi="Arial"/>
          <w:sz w:val="20"/>
        </w:rPr>
        <w:t>Zhotovitel v případě, že je plátce DPH, jako poskytovatel zdanitelného plnění, souhlasí s použitím zvláštního způsobu zajištění daně dle § 109 a) zákona o DPH, a to v případě, že odběrateli vznikne ručitelská povinnost ve smyslu § 109 zákona č. 235/2004 Sb. o dani z přidané hodnoty,</w:t>
      </w:r>
      <w:r>
        <w:rPr>
          <w:rFonts w:ascii="Arial" w:hAnsi="Arial"/>
          <w:sz w:val="20"/>
        </w:rPr>
        <w:t xml:space="preserve"> ve znění pozdějších předpisů.</w:t>
      </w:r>
    </w:p>
    <w:p w:rsidR="00665D7C" w:rsidRDefault="00665D7C" w:rsidP="00665D7C">
      <w:pPr>
        <w:pStyle w:val="Odstavecseseznamem"/>
        <w:numPr>
          <w:ilvl w:val="0"/>
          <w:numId w:val="0"/>
        </w:numPr>
        <w:ind w:left="720"/>
        <w:rPr>
          <w:rFonts w:ascii="Arial" w:hAnsi="Arial"/>
          <w:sz w:val="20"/>
        </w:rPr>
      </w:pPr>
    </w:p>
    <w:p w:rsidR="00665D7C" w:rsidRDefault="00665D7C" w:rsidP="00665D7C">
      <w:pPr>
        <w:pStyle w:val="Odstavecseseznamem"/>
        <w:numPr>
          <w:ilvl w:val="0"/>
          <w:numId w:val="15"/>
        </w:numPr>
        <w:ind w:hanging="720"/>
        <w:rPr>
          <w:rFonts w:ascii="Arial" w:hAnsi="Arial"/>
          <w:sz w:val="20"/>
        </w:rPr>
      </w:pPr>
      <w:r w:rsidRPr="00665D7C">
        <w:rPr>
          <w:rFonts w:ascii="Arial" w:hAnsi="Arial"/>
          <w:sz w:val="20"/>
        </w:rPr>
        <w:t>Objednatel prohlašuje, že dílo nebude používáno k ekonomické činnosti a ve smyslu informace GFŘ a MFČR ze dne 09/01/2011, a pro výše uvedené stavební práce tedy nebude aplikován režim přenesené daňové povinnosti podle § 9</w:t>
      </w:r>
      <w:r>
        <w:rPr>
          <w:rFonts w:ascii="Arial" w:hAnsi="Arial"/>
          <w:sz w:val="20"/>
        </w:rPr>
        <w:t>2a Zákona o DPH.</w:t>
      </w:r>
    </w:p>
    <w:p w:rsidR="00665D7C" w:rsidRDefault="00665D7C" w:rsidP="005F4791">
      <w:pPr>
        <w:numPr>
          <w:ilvl w:val="0"/>
          <w:numId w:val="0"/>
        </w:numPr>
        <w:rPr>
          <w:rFonts w:ascii="Arial" w:hAnsi="Arial"/>
          <w:sz w:val="20"/>
        </w:rPr>
      </w:pPr>
    </w:p>
    <w:p w:rsidR="005F4791" w:rsidRPr="00376BED" w:rsidRDefault="005F4791" w:rsidP="00376BED">
      <w:pPr>
        <w:pStyle w:val="Odstavecseseznamem"/>
        <w:numPr>
          <w:ilvl w:val="0"/>
          <w:numId w:val="15"/>
        </w:numPr>
        <w:ind w:hanging="720"/>
        <w:rPr>
          <w:rFonts w:ascii="Arial" w:hAnsi="Arial"/>
          <w:sz w:val="20"/>
        </w:rPr>
      </w:pPr>
      <w:r w:rsidRPr="00376BED">
        <w:rPr>
          <w:rFonts w:ascii="Arial" w:hAnsi="Arial"/>
          <w:sz w:val="20"/>
        </w:rPr>
        <w:t>Úhrada smluvní ceny díla proběhne na zákl</w:t>
      </w:r>
      <w:r w:rsidR="008E667C">
        <w:rPr>
          <w:rFonts w:ascii="Arial" w:hAnsi="Arial"/>
          <w:sz w:val="20"/>
        </w:rPr>
        <w:t>adě dílčích faktur vystavených Z</w:t>
      </w:r>
      <w:r w:rsidRPr="00376BED">
        <w:rPr>
          <w:rFonts w:ascii="Arial" w:hAnsi="Arial"/>
          <w:sz w:val="20"/>
        </w:rPr>
        <w:t>hotovitelem za plnění v předchozím kalendářním měsíci dle výkazu skutečně provedených prací a dodávek, který odsouhlasil pověřený zástupce objednatele nebo na základě jedné faktury po realizaci a předání hotového díla objednateli.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376BED" w:rsidRDefault="001D39D7" w:rsidP="00376BED">
      <w:pPr>
        <w:pStyle w:val="Odstavecseseznamem"/>
        <w:numPr>
          <w:ilvl w:val="0"/>
          <w:numId w:val="15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376BED">
        <w:rPr>
          <w:rFonts w:ascii="Arial" w:hAnsi="Arial"/>
          <w:sz w:val="20"/>
        </w:rPr>
        <w:t>Objednatel prohlašuje, že financování prací, služeb a dodávek, které jsou předmětem této smlouvy, má zajištěno.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694C4C" w:rsidRDefault="001D39D7" w:rsidP="00694C4C">
      <w:pPr>
        <w:pStyle w:val="Odstavecseseznamem"/>
        <w:numPr>
          <w:ilvl w:val="0"/>
          <w:numId w:val="15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694C4C">
        <w:rPr>
          <w:rFonts w:ascii="Arial" w:hAnsi="Arial"/>
          <w:sz w:val="20"/>
        </w:rPr>
        <w:t>Daňové doklady faktury musí obsahovat zejména: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694C4C">
      <w:pPr>
        <w:numPr>
          <w:ilvl w:val="0"/>
          <w:numId w:val="7"/>
        </w:numPr>
        <w:ind w:left="709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označení daňového dokladu a jeho</w:t>
      </w:r>
      <w:r w:rsidR="00376BED">
        <w:rPr>
          <w:rFonts w:ascii="Arial" w:hAnsi="Arial"/>
          <w:sz w:val="20"/>
        </w:rPr>
        <w:t xml:space="preserve"> pořadové</w:t>
      </w:r>
      <w:r>
        <w:rPr>
          <w:rFonts w:ascii="Arial" w:hAnsi="Arial"/>
          <w:sz w:val="20"/>
        </w:rPr>
        <w:t xml:space="preserve"> číslo</w:t>
      </w:r>
    </w:p>
    <w:p w:rsidR="001D39D7" w:rsidRDefault="00376BED" w:rsidP="00694C4C">
      <w:pPr>
        <w:numPr>
          <w:ilvl w:val="0"/>
          <w:numId w:val="7"/>
        </w:numPr>
        <w:ind w:left="709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identifikační údaje Objednatele a Zhotovitele vč. DIČ</w:t>
      </w:r>
    </w:p>
    <w:p w:rsidR="001D39D7" w:rsidRDefault="00376BED" w:rsidP="00694C4C">
      <w:pPr>
        <w:numPr>
          <w:ilvl w:val="0"/>
          <w:numId w:val="7"/>
        </w:numPr>
        <w:ind w:left="709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náležitosti obchodní listiny</w:t>
      </w:r>
    </w:p>
    <w:p w:rsidR="00376BED" w:rsidRPr="00376BED" w:rsidRDefault="00376BED" w:rsidP="00694C4C">
      <w:pPr>
        <w:numPr>
          <w:ilvl w:val="0"/>
          <w:numId w:val="7"/>
        </w:numPr>
        <w:ind w:left="709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název projektu a jeho registrační číslo</w:t>
      </w:r>
      <w:r w:rsidRPr="00376BED">
        <w:rPr>
          <w:rFonts w:ascii="Arial" w:hAnsi="Arial"/>
          <w:i/>
          <w:sz w:val="20"/>
        </w:rPr>
        <w:t xml:space="preserve"> (tyto údaje si vyžádá Zhotovitel od Objednatele před první fakturací, budou-li již Objednateli známy)</w:t>
      </w:r>
    </w:p>
    <w:p w:rsidR="00376BED" w:rsidRPr="00694C4C" w:rsidRDefault="00376BED" w:rsidP="00694C4C">
      <w:pPr>
        <w:numPr>
          <w:ilvl w:val="0"/>
          <w:numId w:val="7"/>
        </w:numPr>
        <w:ind w:left="709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datum vystavení a datum uskutečnění zdanitelného plnění</w:t>
      </w:r>
      <w:r w:rsidR="00694C4C">
        <w:rPr>
          <w:rFonts w:ascii="Arial" w:hAnsi="Arial"/>
          <w:sz w:val="20"/>
        </w:rPr>
        <w:t>,</w:t>
      </w:r>
      <w:r w:rsidR="00694C4C" w:rsidRPr="00694C4C">
        <w:rPr>
          <w:rFonts w:ascii="Arial" w:hAnsi="Arial"/>
          <w:sz w:val="20"/>
        </w:rPr>
        <w:t xml:space="preserve"> </w:t>
      </w:r>
      <w:r w:rsidR="00694C4C">
        <w:rPr>
          <w:rFonts w:ascii="Arial" w:hAnsi="Arial"/>
          <w:sz w:val="20"/>
        </w:rPr>
        <w:t>den odeslání daňového dokladu a den jeho splatnosti</w:t>
      </w:r>
    </w:p>
    <w:p w:rsidR="00376BED" w:rsidRDefault="00376BED" w:rsidP="00694C4C">
      <w:pPr>
        <w:numPr>
          <w:ilvl w:val="0"/>
          <w:numId w:val="7"/>
        </w:numPr>
        <w:ind w:left="709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výši ceny bez DPH, sazbu DPH, výši DPH celkem zaokrouhlenou dle příslušných předpisů a cenu celkem včetně DPH</w:t>
      </w:r>
    </w:p>
    <w:p w:rsidR="001D39D7" w:rsidRDefault="001D39D7" w:rsidP="00694C4C">
      <w:pPr>
        <w:numPr>
          <w:ilvl w:val="0"/>
          <w:numId w:val="7"/>
        </w:numPr>
        <w:ind w:left="709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označení peněžního ústavu a číslo účtu, na který má být splacena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ind w:left="720"/>
        <w:rPr>
          <w:rFonts w:ascii="Arial" w:hAnsi="Arial"/>
          <w:sz w:val="20"/>
        </w:rPr>
      </w:pPr>
    </w:p>
    <w:p w:rsidR="001D39D7" w:rsidRPr="00694C4C" w:rsidRDefault="001D39D7" w:rsidP="00694C4C">
      <w:pPr>
        <w:pStyle w:val="Odstavecseseznamem"/>
        <w:numPr>
          <w:ilvl w:val="0"/>
          <w:numId w:val="15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694C4C">
        <w:rPr>
          <w:rFonts w:ascii="Arial" w:hAnsi="Arial"/>
          <w:sz w:val="20"/>
        </w:rPr>
        <w:t>Vystavená faktura má splatnost 30 dnů ode dne jejího doručení objednateli.</w:t>
      </w:r>
    </w:p>
    <w:p w:rsidR="001D39D7" w:rsidRDefault="001D39D7" w:rsidP="00694C4C">
      <w:pPr>
        <w:numPr>
          <w:ilvl w:val="0"/>
          <w:numId w:val="0"/>
        </w:numPr>
        <w:tabs>
          <w:tab w:val="left" w:pos="708"/>
        </w:tabs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vystavená faktura nebude obsahovat veške</w:t>
      </w:r>
      <w:r w:rsidR="00EE2196">
        <w:rPr>
          <w:rFonts w:ascii="Arial" w:hAnsi="Arial"/>
          <w:sz w:val="20"/>
        </w:rPr>
        <w:t>ré náležitosti, bude Zhotoviteli</w:t>
      </w:r>
      <w:r>
        <w:rPr>
          <w:rFonts w:ascii="Arial" w:hAnsi="Arial"/>
          <w:sz w:val="20"/>
        </w:rPr>
        <w:t xml:space="preserve"> vrácena k doplnění. Splatnost bude běžet ode dne doručení této opravené faktury.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b/>
          <w:sz w:val="20"/>
        </w:rPr>
      </w:pPr>
    </w:p>
    <w:p w:rsidR="00727786" w:rsidRDefault="00727786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b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ind w:left="28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VI. PODMÍNKY PROVEDENÍ DÍLA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ind w:left="142"/>
        <w:rPr>
          <w:rFonts w:ascii="Arial" w:hAnsi="Arial"/>
          <w:b/>
          <w:sz w:val="20"/>
        </w:rPr>
      </w:pPr>
    </w:p>
    <w:p w:rsidR="00EA6E02" w:rsidRDefault="001D39D7" w:rsidP="00EA6E02">
      <w:pPr>
        <w:pStyle w:val="Odstavecseseznamem"/>
        <w:numPr>
          <w:ilvl w:val="0"/>
          <w:numId w:val="2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727786">
        <w:rPr>
          <w:rFonts w:ascii="Arial" w:hAnsi="Arial"/>
          <w:sz w:val="20"/>
        </w:rPr>
        <w:t>Zhotovitel provede dílo na své náklady a vlastní nebezpečí, ručí za všechny případné škody způsobené třetím osobám v důsledku jeho činnosti nebo i nečinnosti či opomenutí, které mají vztah k předmětu plnění dle této smlouvy</w:t>
      </w:r>
      <w:r w:rsidR="009D41D9">
        <w:rPr>
          <w:rFonts w:ascii="Arial" w:hAnsi="Arial"/>
          <w:sz w:val="20"/>
        </w:rPr>
        <w:t>,</w:t>
      </w:r>
      <w:r w:rsidRPr="00727786">
        <w:rPr>
          <w:rFonts w:ascii="Arial" w:hAnsi="Arial"/>
          <w:sz w:val="20"/>
        </w:rPr>
        <w:t xml:space="preserve"> a to od okamžiku převzetí staveniště až</w:t>
      </w:r>
      <w:r w:rsidR="00A34CB2">
        <w:rPr>
          <w:rFonts w:ascii="Arial" w:hAnsi="Arial"/>
          <w:sz w:val="20"/>
        </w:rPr>
        <w:t xml:space="preserve"> do doby předání hotového díla O</w:t>
      </w:r>
      <w:r w:rsidRPr="00727786">
        <w:rPr>
          <w:rFonts w:ascii="Arial" w:hAnsi="Arial"/>
          <w:sz w:val="20"/>
        </w:rPr>
        <w:t>bjednateli.</w:t>
      </w:r>
    </w:p>
    <w:p w:rsidR="00EA6E02" w:rsidRDefault="00EA6E02" w:rsidP="00EA6E02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rPr>
          <w:rFonts w:ascii="Arial" w:hAnsi="Arial"/>
          <w:sz w:val="20"/>
        </w:rPr>
      </w:pPr>
    </w:p>
    <w:p w:rsidR="00EA6E02" w:rsidRPr="00EA6E02" w:rsidRDefault="00EA6E02" w:rsidP="00EA6E02">
      <w:pPr>
        <w:pStyle w:val="Odstavecseseznamem"/>
        <w:numPr>
          <w:ilvl w:val="0"/>
          <w:numId w:val="2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EA6E02">
        <w:rPr>
          <w:rFonts w:ascii="Arial" w:hAnsi="Arial"/>
          <w:sz w:val="19"/>
          <w:szCs w:val="19"/>
          <w:lang w:eastAsia="cs-CZ"/>
        </w:rPr>
        <w:t>Objednatel se zavazuje odevzdat zhotoviteli stave</w:t>
      </w:r>
      <w:r>
        <w:rPr>
          <w:rFonts w:ascii="Arial" w:hAnsi="Arial"/>
          <w:sz w:val="19"/>
          <w:szCs w:val="19"/>
          <w:lang w:eastAsia="cs-CZ"/>
        </w:rPr>
        <w:t>niště pro prová</w:t>
      </w:r>
      <w:r w:rsidR="006705C8">
        <w:rPr>
          <w:rFonts w:ascii="Arial" w:hAnsi="Arial"/>
          <w:sz w:val="19"/>
          <w:szCs w:val="19"/>
          <w:lang w:eastAsia="cs-CZ"/>
        </w:rPr>
        <w:t>dění</w:t>
      </w:r>
      <w:r>
        <w:rPr>
          <w:rFonts w:ascii="Arial" w:hAnsi="Arial"/>
          <w:sz w:val="19"/>
          <w:szCs w:val="19"/>
          <w:lang w:eastAsia="cs-CZ"/>
        </w:rPr>
        <w:t xml:space="preserve"> stavebních prací zbavené prá</w:t>
      </w:r>
      <w:r w:rsidRPr="00EA6E02">
        <w:rPr>
          <w:rFonts w:ascii="Arial" w:hAnsi="Arial"/>
          <w:sz w:val="19"/>
          <w:szCs w:val="19"/>
          <w:lang w:eastAsia="cs-CZ"/>
        </w:rPr>
        <w:t>v</w:t>
      </w:r>
      <w:r>
        <w:rPr>
          <w:rFonts w:ascii="Arial" w:hAnsi="Arial"/>
          <w:sz w:val="19"/>
          <w:szCs w:val="19"/>
          <w:lang w:eastAsia="cs-CZ"/>
        </w:rPr>
        <w:t xml:space="preserve"> třetí</w:t>
      </w:r>
      <w:r w:rsidRPr="00EA6E02">
        <w:rPr>
          <w:rFonts w:ascii="Arial" w:hAnsi="Arial"/>
          <w:sz w:val="19"/>
          <w:szCs w:val="19"/>
          <w:lang w:eastAsia="cs-CZ"/>
        </w:rPr>
        <w:t>ch osob včetně po</w:t>
      </w:r>
      <w:r w:rsidR="006705C8">
        <w:rPr>
          <w:rFonts w:ascii="Arial" w:hAnsi="Arial"/>
          <w:sz w:val="19"/>
          <w:szCs w:val="19"/>
          <w:lang w:eastAsia="cs-CZ"/>
        </w:rPr>
        <w:t>zemků nejpozději v den, na který spadá termín zahájení uvedený v čl. III té</w:t>
      </w:r>
      <w:r w:rsidRPr="00EA6E02">
        <w:rPr>
          <w:rFonts w:ascii="Arial" w:hAnsi="Arial"/>
          <w:sz w:val="19"/>
          <w:szCs w:val="19"/>
          <w:lang w:eastAsia="cs-CZ"/>
        </w:rPr>
        <w:t>to</w:t>
      </w:r>
    </w:p>
    <w:p w:rsidR="003D1455" w:rsidRPr="003D1455" w:rsidRDefault="00EA6E02" w:rsidP="00EA6E02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rPr>
          <w:rFonts w:ascii="Arial" w:hAnsi="Arial"/>
          <w:sz w:val="20"/>
        </w:rPr>
      </w:pPr>
      <w:r w:rsidRPr="00EA6E02">
        <w:rPr>
          <w:rFonts w:ascii="Arial" w:hAnsi="Arial"/>
          <w:sz w:val="19"/>
          <w:szCs w:val="19"/>
          <w:lang w:eastAsia="cs-CZ"/>
        </w:rPr>
        <w:t>smlouvy.</w:t>
      </w:r>
    </w:p>
    <w:p w:rsidR="00727786" w:rsidRDefault="00727786" w:rsidP="005E23CF">
      <w:pPr>
        <w:numPr>
          <w:ilvl w:val="0"/>
          <w:numId w:val="0"/>
        </w:numPr>
        <w:rPr>
          <w:rFonts w:ascii="Arial" w:hAnsi="Arial"/>
          <w:sz w:val="20"/>
        </w:rPr>
      </w:pPr>
    </w:p>
    <w:p w:rsidR="005E23CF" w:rsidRPr="00727786" w:rsidRDefault="005E23CF" w:rsidP="00727786">
      <w:pPr>
        <w:pStyle w:val="Odstavecseseznamem"/>
        <w:numPr>
          <w:ilvl w:val="0"/>
          <w:numId w:val="20"/>
        </w:numPr>
        <w:ind w:hanging="720"/>
        <w:rPr>
          <w:rFonts w:ascii="Arial" w:hAnsi="Arial"/>
          <w:sz w:val="20"/>
        </w:rPr>
      </w:pPr>
      <w:r w:rsidRPr="00727786">
        <w:rPr>
          <w:rFonts w:ascii="Arial" w:hAnsi="Arial"/>
          <w:sz w:val="20"/>
        </w:rPr>
        <w:t>Rozsah staveniště a umístění objektů zařízení staveniště, skládek materiálů, stavebních strojů a zařízení</w:t>
      </w:r>
      <w:r w:rsidR="00A34CB2">
        <w:rPr>
          <w:rFonts w:ascii="Arial" w:hAnsi="Arial"/>
          <w:sz w:val="20"/>
        </w:rPr>
        <w:t xml:space="preserve"> po dobu provádění stavby bude O</w:t>
      </w:r>
      <w:r w:rsidRPr="00727786">
        <w:rPr>
          <w:rFonts w:ascii="Arial" w:hAnsi="Arial"/>
          <w:sz w:val="20"/>
        </w:rPr>
        <w:t>bjednatelem odsouhlaseno nejpozději v okamžiku předání staveniště. Zhotovitel si zajistí připojení ke zdrojům energií a vody, jakož i sociální zařízení na sv</w:t>
      </w:r>
      <w:r w:rsidR="00A34CB2">
        <w:rPr>
          <w:rFonts w:ascii="Arial" w:hAnsi="Arial"/>
          <w:sz w:val="20"/>
        </w:rPr>
        <w:t>é náklady a nebezpečí. V režii Z</w:t>
      </w:r>
      <w:r w:rsidRPr="00727786">
        <w:rPr>
          <w:rFonts w:ascii="Arial" w:hAnsi="Arial"/>
          <w:sz w:val="20"/>
        </w:rPr>
        <w:t xml:space="preserve">hotovitele jsou i všechny náklady spojené s nezbytným zabezpečením staveniště a jeho zajištěním z hlediska ochrany života a zdraví občanů (např. dopravní značení, zábrany, lávky pro pěší, informační tabule apod.). 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727786" w:rsidRDefault="001D39D7" w:rsidP="00727786">
      <w:pPr>
        <w:pStyle w:val="Odstavecseseznamem"/>
        <w:numPr>
          <w:ilvl w:val="0"/>
          <w:numId w:val="2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727786">
        <w:rPr>
          <w:rFonts w:ascii="Arial" w:hAnsi="Arial"/>
          <w:sz w:val="20"/>
        </w:rPr>
        <w:t>Vytýčení inženýrských sítí a jejich ochranu a zabezpečení dle požadavků jejich majitelů či správců po celou dobu provádění stavby až do doby její</w:t>
      </w:r>
      <w:r w:rsidR="00A34CB2">
        <w:rPr>
          <w:rFonts w:ascii="Arial" w:hAnsi="Arial"/>
          <w:sz w:val="20"/>
        </w:rPr>
        <w:t>ho úspěšného předání zajišťuje Z</w:t>
      </w:r>
      <w:r w:rsidRPr="00727786">
        <w:rPr>
          <w:rFonts w:ascii="Arial" w:hAnsi="Arial"/>
          <w:sz w:val="20"/>
        </w:rPr>
        <w:t>hotovitel.</w:t>
      </w:r>
    </w:p>
    <w:p w:rsidR="00727786" w:rsidRDefault="00727786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727786" w:rsidRDefault="00A34CB2" w:rsidP="00727786">
      <w:pPr>
        <w:pStyle w:val="Odstavecseseznamem"/>
        <w:numPr>
          <w:ilvl w:val="0"/>
          <w:numId w:val="20"/>
        </w:numPr>
        <w:tabs>
          <w:tab w:val="left" w:pos="708"/>
        </w:tabs>
        <w:ind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Zhotovitel odevzdá O</w:t>
      </w:r>
      <w:r w:rsidR="001D39D7" w:rsidRPr="00727786">
        <w:rPr>
          <w:rFonts w:ascii="Arial" w:hAnsi="Arial"/>
          <w:sz w:val="20"/>
        </w:rPr>
        <w:t>bjednateli nejpozději k termínu odevzdání a převzetí díla nutné doklady potřebné k předávacímu a přejímacímu řízení v tomto rozsahu:</w:t>
      </w:r>
    </w:p>
    <w:p w:rsidR="001D39D7" w:rsidRDefault="001D39D7" w:rsidP="00727786">
      <w:pPr>
        <w:numPr>
          <w:ilvl w:val="0"/>
          <w:numId w:val="0"/>
        </w:numPr>
        <w:tabs>
          <w:tab w:val="left" w:pos="708"/>
        </w:tabs>
        <w:ind w:left="709"/>
        <w:rPr>
          <w:rFonts w:ascii="Arial" w:hAnsi="Arial"/>
          <w:sz w:val="20"/>
        </w:rPr>
      </w:pPr>
      <w:r>
        <w:rPr>
          <w:rFonts w:ascii="Arial" w:hAnsi="Arial"/>
          <w:sz w:val="20"/>
        </w:rPr>
        <w:t>- doklady a atesty k použitým materiálům, revizní zprávy, přejímací protokoly, protokoly z provedených zkoušek apod.</w:t>
      </w:r>
    </w:p>
    <w:p w:rsidR="001D39D7" w:rsidRPr="00152C55" w:rsidRDefault="001D39D7" w:rsidP="00152C55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  <w:highlight w:val="yellow"/>
        </w:rPr>
      </w:pPr>
    </w:p>
    <w:p w:rsidR="00166763" w:rsidRDefault="00166763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5E23CF" w:rsidRPr="00727786" w:rsidRDefault="005E23CF" w:rsidP="00727786">
      <w:pPr>
        <w:pStyle w:val="Odstavecseseznamem"/>
        <w:numPr>
          <w:ilvl w:val="0"/>
          <w:numId w:val="20"/>
        </w:numPr>
        <w:ind w:hanging="720"/>
        <w:rPr>
          <w:rFonts w:ascii="Arial" w:hAnsi="Arial"/>
          <w:sz w:val="20"/>
        </w:rPr>
      </w:pPr>
      <w:r w:rsidRPr="00727786">
        <w:rPr>
          <w:rFonts w:ascii="Arial" w:hAnsi="Arial"/>
          <w:sz w:val="20"/>
        </w:rPr>
        <w:t>Zhotovitel s</w:t>
      </w:r>
      <w:r w:rsidR="00A34CB2">
        <w:rPr>
          <w:rFonts w:ascii="Arial" w:hAnsi="Arial"/>
          <w:sz w:val="20"/>
        </w:rPr>
        <w:t>e zavazuje prokazatelně vyzvat O</w:t>
      </w:r>
      <w:r w:rsidRPr="00727786">
        <w:rPr>
          <w:rFonts w:ascii="Arial" w:hAnsi="Arial"/>
          <w:sz w:val="20"/>
        </w:rPr>
        <w:t>bjednatele ke kontrole všech prací, které mají být zakryté, nebo se stanou nepřístupnými minimálně 3 pr</w:t>
      </w:r>
      <w:r w:rsidR="00A34CB2">
        <w:rPr>
          <w:rFonts w:ascii="Arial" w:hAnsi="Arial"/>
          <w:sz w:val="20"/>
        </w:rPr>
        <w:t>acovní dny předem. Jestliže se O</w:t>
      </w:r>
      <w:r w:rsidRPr="00727786">
        <w:rPr>
          <w:rFonts w:ascii="Arial" w:hAnsi="Arial"/>
          <w:sz w:val="20"/>
        </w:rPr>
        <w:t>bjednatel nedostaví a neprove</w:t>
      </w:r>
      <w:r w:rsidR="00A34CB2">
        <w:rPr>
          <w:rFonts w:ascii="Arial" w:hAnsi="Arial"/>
          <w:sz w:val="20"/>
        </w:rPr>
        <w:t>de kontrolu těchto prací, bude Z</w:t>
      </w:r>
      <w:r w:rsidRPr="00727786">
        <w:rPr>
          <w:rFonts w:ascii="Arial" w:hAnsi="Arial"/>
          <w:sz w:val="20"/>
        </w:rPr>
        <w:t>hotovitel pokra</w:t>
      </w:r>
      <w:r w:rsidR="00A34CB2">
        <w:rPr>
          <w:rFonts w:ascii="Arial" w:hAnsi="Arial"/>
          <w:sz w:val="20"/>
        </w:rPr>
        <w:t>čovat v pracích. Jestliže bude O</w:t>
      </w:r>
      <w:r w:rsidRPr="00727786">
        <w:rPr>
          <w:rFonts w:ascii="Arial" w:hAnsi="Arial"/>
          <w:sz w:val="20"/>
        </w:rPr>
        <w:t>bjednatel poža</w:t>
      </w:r>
      <w:r w:rsidR="00A34CB2">
        <w:rPr>
          <w:rFonts w:ascii="Arial" w:hAnsi="Arial"/>
          <w:sz w:val="20"/>
        </w:rPr>
        <w:t>dovat odkrytí těchto prací, je Z</w:t>
      </w:r>
      <w:r w:rsidRPr="00727786">
        <w:rPr>
          <w:rFonts w:ascii="Arial" w:hAnsi="Arial"/>
          <w:sz w:val="20"/>
        </w:rPr>
        <w:t>hotovitel povinen t</w:t>
      </w:r>
      <w:r w:rsidR="00A34CB2">
        <w:rPr>
          <w:rFonts w:ascii="Arial" w:hAnsi="Arial"/>
          <w:sz w:val="20"/>
        </w:rPr>
        <w:t>oto odkrytí provést na náklady O</w:t>
      </w:r>
      <w:r w:rsidRPr="00727786">
        <w:rPr>
          <w:rFonts w:ascii="Arial" w:hAnsi="Arial"/>
          <w:sz w:val="20"/>
        </w:rPr>
        <w:t>bjednatele, leda že se při dodatečné kontrole zjistí, že práce nebyly řádně provedeny.</w:t>
      </w:r>
    </w:p>
    <w:p w:rsidR="005E23CF" w:rsidRDefault="005E23CF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727786" w:rsidRDefault="001D39D7" w:rsidP="00727786">
      <w:pPr>
        <w:pStyle w:val="Odstavecseseznamem"/>
        <w:numPr>
          <w:ilvl w:val="0"/>
          <w:numId w:val="2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727786">
        <w:rPr>
          <w:rFonts w:ascii="Arial" w:hAnsi="Arial"/>
          <w:sz w:val="20"/>
        </w:rPr>
        <w:t>Zhotovitel je povinen vést stavební deník.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727786" w:rsidRDefault="001D39D7" w:rsidP="00727786">
      <w:pPr>
        <w:pStyle w:val="Odstavecseseznamem"/>
        <w:numPr>
          <w:ilvl w:val="0"/>
          <w:numId w:val="2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727786">
        <w:rPr>
          <w:rFonts w:ascii="Arial" w:hAnsi="Arial"/>
          <w:sz w:val="20"/>
        </w:rPr>
        <w:t>Případné práce nad rámec smlouvy budou zapsány a předem odsouhlaseny ve stavebním deníku a budou účtovány v položkových cenách nabídkového rozpočtu.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727786" w:rsidRDefault="001D39D7" w:rsidP="00727786">
      <w:pPr>
        <w:pStyle w:val="Odstavecseseznamem"/>
        <w:numPr>
          <w:ilvl w:val="0"/>
          <w:numId w:val="2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727786">
        <w:rPr>
          <w:rFonts w:ascii="Arial" w:hAnsi="Arial"/>
          <w:sz w:val="20"/>
        </w:rPr>
        <w:t>Zhotovitel přebírá v plném rozsahu odpovědnost za vlastní řízení postupu prací, za sledování a dodržování předpisů o bezpečnosti práce a ochrany zdraví pří práci, zachování pořádku na staveništi. Rovněž odpovídá za provádění prací ve vyžadované kvalitě a v dohodnutém termínu.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727786" w:rsidRDefault="001D39D7" w:rsidP="00727786">
      <w:pPr>
        <w:pStyle w:val="Odstavecseseznamem"/>
        <w:numPr>
          <w:ilvl w:val="0"/>
          <w:numId w:val="2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727786">
        <w:rPr>
          <w:rFonts w:ascii="Arial" w:hAnsi="Arial"/>
          <w:sz w:val="20"/>
        </w:rPr>
        <w:t>Práce a materiály, které vykazují v průběhu stavby nedostat</w:t>
      </w:r>
      <w:r w:rsidR="00A34CB2">
        <w:rPr>
          <w:rFonts w:ascii="Arial" w:hAnsi="Arial"/>
          <w:sz w:val="20"/>
        </w:rPr>
        <w:t>ky nebo odporují smlouvě, musí Z</w:t>
      </w:r>
      <w:r w:rsidRPr="00727786">
        <w:rPr>
          <w:rFonts w:ascii="Arial" w:hAnsi="Arial"/>
          <w:sz w:val="20"/>
        </w:rPr>
        <w:t>hotovitel bez odkladu nahradit bezvadnými pracemi či materiály. Vznikla-li by nahrazo</w:t>
      </w:r>
      <w:r w:rsidR="00A34CB2">
        <w:rPr>
          <w:rFonts w:ascii="Arial" w:hAnsi="Arial"/>
          <w:sz w:val="20"/>
        </w:rPr>
        <w:t>váním objednateli škoda, hradí Zhotovitel i ji. Pokud Zhotovitel ve lhůtě stanovené O</w:t>
      </w:r>
      <w:r w:rsidRPr="00727786">
        <w:rPr>
          <w:rFonts w:ascii="Arial" w:hAnsi="Arial"/>
          <w:sz w:val="20"/>
        </w:rPr>
        <w:t>bje</w:t>
      </w:r>
      <w:r w:rsidR="00A34CB2">
        <w:rPr>
          <w:rFonts w:ascii="Arial" w:hAnsi="Arial"/>
          <w:sz w:val="20"/>
        </w:rPr>
        <w:t>dnatelem vady neodstraní, může O</w:t>
      </w:r>
      <w:r w:rsidRPr="00727786">
        <w:rPr>
          <w:rFonts w:ascii="Arial" w:hAnsi="Arial"/>
          <w:sz w:val="20"/>
        </w:rPr>
        <w:t>bjednatel od smlouvy odstoupit.</w:t>
      </w:r>
    </w:p>
    <w:p w:rsidR="00A34CB2" w:rsidRDefault="00A34CB2" w:rsidP="001D39D7">
      <w:pPr>
        <w:widowControl/>
        <w:numPr>
          <w:ilvl w:val="0"/>
          <w:numId w:val="0"/>
        </w:numPr>
        <w:tabs>
          <w:tab w:val="left" w:pos="708"/>
        </w:tabs>
        <w:suppressAutoHyphens w:val="0"/>
        <w:jc w:val="left"/>
        <w:rPr>
          <w:rFonts w:ascii="Arial" w:hAnsi="Arial"/>
          <w:b/>
          <w:sz w:val="20"/>
        </w:rPr>
      </w:pPr>
    </w:p>
    <w:p w:rsidR="007A335B" w:rsidRDefault="007A335B" w:rsidP="001D39D7">
      <w:pPr>
        <w:widowControl/>
        <w:numPr>
          <w:ilvl w:val="0"/>
          <w:numId w:val="0"/>
        </w:numPr>
        <w:tabs>
          <w:tab w:val="left" w:pos="708"/>
        </w:tabs>
        <w:suppressAutoHyphens w:val="0"/>
        <w:jc w:val="left"/>
        <w:rPr>
          <w:rFonts w:ascii="Arial" w:hAnsi="Arial"/>
          <w:b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VII. ZÁRUČNÍ DOBA, ODPOVĚDNOST ZA VADY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5E23CF" w:rsidRDefault="00CA2AC1" w:rsidP="00727786">
      <w:pPr>
        <w:pStyle w:val="Odstavecseseznamem"/>
        <w:numPr>
          <w:ilvl w:val="0"/>
          <w:numId w:val="22"/>
        </w:numPr>
        <w:tabs>
          <w:tab w:val="left" w:pos="708"/>
        </w:tabs>
        <w:ind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Na provedené práce poskytuje Z</w:t>
      </w:r>
      <w:r w:rsidR="005E23CF" w:rsidRPr="00727786">
        <w:rPr>
          <w:rFonts w:ascii="Arial" w:hAnsi="Arial"/>
          <w:sz w:val="20"/>
        </w:rPr>
        <w:t>hotovitel smluvní záruku v trvání 60 měsíců. Záruční doba počíná běžet dnem předání a převzetí dokončeného díla. Na jednotlivé výrobky a zařízení, u nichž jejich dodavatelé udávají záruku k</w:t>
      </w:r>
      <w:r>
        <w:rPr>
          <w:rFonts w:ascii="Arial" w:hAnsi="Arial"/>
          <w:sz w:val="20"/>
        </w:rPr>
        <w:t>ratší než 36 měsíců, poskytuje Z</w:t>
      </w:r>
      <w:r w:rsidR="005E23CF" w:rsidRPr="00727786">
        <w:rPr>
          <w:rFonts w:ascii="Arial" w:hAnsi="Arial"/>
          <w:sz w:val="20"/>
        </w:rPr>
        <w:t>hotovitel záruční dobu dle jednotlivých dodavatelů, nejméně však 24 měsíců.</w:t>
      </w:r>
    </w:p>
    <w:p w:rsidR="00727786" w:rsidRPr="00727786" w:rsidRDefault="00727786" w:rsidP="00727786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rPr>
          <w:rFonts w:ascii="Arial" w:hAnsi="Arial"/>
          <w:sz w:val="20"/>
        </w:rPr>
      </w:pPr>
    </w:p>
    <w:p w:rsidR="005E23CF" w:rsidRPr="00727786" w:rsidRDefault="005E23CF" w:rsidP="00727786">
      <w:pPr>
        <w:pStyle w:val="Odstavecseseznamem"/>
        <w:numPr>
          <w:ilvl w:val="0"/>
          <w:numId w:val="22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727786">
        <w:rPr>
          <w:rFonts w:ascii="Arial" w:hAnsi="Arial"/>
          <w:sz w:val="20"/>
        </w:rPr>
        <w:t>Na základě pí</w:t>
      </w:r>
      <w:r w:rsidR="00CA2AC1">
        <w:rPr>
          <w:rFonts w:ascii="Arial" w:hAnsi="Arial"/>
          <w:sz w:val="20"/>
        </w:rPr>
        <w:t>semné reklamace objednatele je Z</w:t>
      </w:r>
      <w:r w:rsidRPr="00727786">
        <w:rPr>
          <w:rFonts w:ascii="Arial" w:hAnsi="Arial"/>
          <w:sz w:val="20"/>
        </w:rPr>
        <w:t>hotovitel povinen bezodkladně zahájit odstraňování vad nejpozději do 2 pracovních dnů ode dne doručení písemné reklamace a bezplatně odstranit v záruční době všechny vady díla a to ve lhůtě sjednané. Nedohodnou-</w:t>
      </w:r>
      <w:r w:rsidR="00CA2AC1">
        <w:rPr>
          <w:rFonts w:ascii="Arial" w:hAnsi="Arial"/>
          <w:sz w:val="20"/>
        </w:rPr>
        <w:t>li se strany na této lhůtě, je Z</w:t>
      </w:r>
      <w:r w:rsidRPr="00727786">
        <w:rPr>
          <w:rFonts w:ascii="Arial" w:hAnsi="Arial"/>
          <w:sz w:val="20"/>
        </w:rPr>
        <w:t>hotovitel zavázán odstranit takové vady v co nejkratší možné lhůtě – nejpozději ale do pěti pracovních dnů ode dne zahájení odstraňování reklamačních závad.</w:t>
      </w:r>
    </w:p>
    <w:p w:rsidR="005E23CF" w:rsidRPr="005E23CF" w:rsidRDefault="005E23CF" w:rsidP="005E23CF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5E23CF" w:rsidRPr="00727786" w:rsidRDefault="005E23CF" w:rsidP="00727786">
      <w:pPr>
        <w:pStyle w:val="Odstavecseseznamem"/>
        <w:numPr>
          <w:ilvl w:val="0"/>
          <w:numId w:val="22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727786">
        <w:rPr>
          <w:rFonts w:ascii="Arial" w:hAnsi="Arial"/>
          <w:sz w:val="20"/>
        </w:rPr>
        <w:t>Předmět díla, na němž byly odstraněny reklamo</w:t>
      </w:r>
      <w:r w:rsidR="00CA2AC1">
        <w:rPr>
          <w:rFonts w:ascii="Arial" w:hAnsi="Arial"/>
          <w:sz w:val="20"/>
        </w:rPr>
        <w:t>vané vady a nedodělky, je Z</w:t>
      </w:r>
      <w:r w:rsidRPr="00727786">
        <w:rPr>
          <w:rFonts w:ascii="Arial" w:hAnsi="Arial"/>
          <w:sz w:val="20"/>
        </w:rPr>
        <w:t>hotovitel povinen protok</w:t>
      </w:r>
      <w:r w:rsidR="00CA2AC1">
        <w:rPr>
          <w:rFonts w:ascii="Arial" w:hAnsi="Arial"/>
          <w:sz w:val="20"/>
        </w:rPr>
        <w:t>olárně předat písemným zápisem O</w:t>
      </w:r>
      <w:r w:rsidRPr="00727786">
        <w:rPr>
          <w:rFonts w:ascii="Arial" w:hAnsi="Arial"/>
          <w:sz w:val="20"/>
        </w:rPr>
        <w:t>bjednateli. Uplatněním práva z odpovědnosti za vady se běh záruční doby pozastavuje. Běh záruč</w:t>
      </w:r>
      <w:r w:rsidR="00CA2AC1">
        <w:rPr>
          <w:rFonts w:ascii="Arial" w:hAnsi="Arial"/>
          <w:sz w:val="20"/>
        </w:rPr>
        <w:t>ní doby pokračuje ode dne, kdy O</w:t>
      </w:r>
      <w:r w:rsidRPr="00727786">
        <w:rPr>
          <w:rFonts w:ascii="Arial" w:hAnsi="Arial"/>
          <w:sz w:val="20"/>
        </w:rPr>
        <w:t>bjednatel převzal plnění poskytnuté z titulu odstranění vad v záruční době.</w:t>
      </w:r>
    </w:p>
    <w:p w:rsidR="005E23CF" w:rsidRPr="005E23CF" w:rsidRDefault="005E23CF" w:rsidP="005E23CF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727786" w:rsidRDefault="00CA2AC1" w:rsidP="00727786">
      <w:pPr>
        <w:pStyle w:val="Odstavecseseznamem"/>
        <w:numPr>
          <w:ilvl w:val="0"/>
          <w:numId w:val="22"/>
        </w:numPr>
        <w:tabs>
          <w:tab w:val="left" w:pos="708"/>
        </w:tabs>
        <w:ind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Dojde-li mezi Objednatelem a Z</w:t>
      </w:r>
      <w:r w:rsidR="005E23CF" w:rsidRPr="00727786">
        <w:rPr>
          <w:rFonts w:ascii="Arial" w:hAnsi="Arial"/>
          <w:sz w:val="20"/>
        </w:rPr>
        <w:t>hotovitelem ve věci předložené reklamace ke sporu, sjednává se, že až do doby, než ve sporu rozhodne soud</w:t>
      </w:r>
      <w:r>
        <w:rPr>
          <w:rFonts w:ascii="Arial" w:hAnsi="Arial"/>
          <w:sz w:val="20"/>
        </w:rPr>
        <w:t xml:space="preserve"> nebo jiný příslušný orgán, je Z</w:t>
      </w:r>
      <w:r w:rsidR="005E23CF" w:rsidRPr="00727786">
        <w:rPr>
          <w:rFonts w:ascii="Arial" w:hAnsi="Arial"/>
          <w:sz w:val="20"/>
        </w:rPr>
        <w:t>hotovitel p</w:t>
      </w:r>
      <w:r>
        <w:rPr>
          <w:rFonts w:ascii="Arial" w:hAnsi="Arial"/>
          <w:sz w:val="20"/>
        </w:rPr>
        <w:t>ovinen postupovat tak, jako by O</w:t>
      </w:r>
      <w:r w:rsidR="005E23CF" w:rsidRPr="00727786">
        <w:rPr>
          <w:rFonts w:ascii="Arial" w:hAnsi="Arial"/>
          <w:sz w:val="20"/>
        </w:rPr>
        <w:t>bjednatelem byla řádně uplatněna vada díla, tedy bez odkladu zahájit práce na bezplatném odstranění reklamované vady díla a tuto reklamaci je povinen v co nejkratší technicky možné</w:t>
      </w:r>
      <w:r>
        <w:rPr>
          <w:rFonts w:ascii="Arial" w:hAnsi="Arial"/>
          <w:sz w:val="20"/>
        </w:rPr>
        <w:t xml:space="preserve"> lhůtě vyřídit. Pro případ, že Z</w:t>
      </w:r>
      <w:r w:rsidR="005E23CF" w:rsidRPr="00727786">
        <w:rPr>
          <w:rFonts w:ascii="Arial" w:hAnsi="Arial"/>
          <w:sz w:val="20"/>
        </w:rPr>
        <w:t xml:space="preserve">hotovitel bude ve sporu úspěšný, to znamená, že soud rozhodne, že ve sporném případě se </w:t>
      </w:r>
      <w:r>
        <w:rPr>
          <w:rFonts w:ascii="Arial" w:hAnsi="Arial"/>
          <w:sz w:val="20"/>
        </w:rPr>
        <w:t>nejedná o vadu díla, kterou by Z</w:t>
      </w:r>
      <w:r w:rsidR="005E23CF" w:rsidRPr="00727786">
        <w:rPr>
          <w:rFonts w:ascii="Arial" w:hAnsi="Arial"/>
          <w:sz w:val="20"/>
        </w:rPr>
        <w:t>hotovitel by</w:t>
      </w:r>
      <w:r>
        <w:rPr>
          <w:rFonts w:ascii="Arial" w:hAnsi="Arial"/>
          <w:sz w:val="20"/>
        </w:rPr>
        <w:t>l povinen odstranit, platí, že Objednatel je povinen zaplatit Zhotoviteli práce, které Z</w:t>
      </w:r>
      <w:r w:rsidR="005E23CF" w:rsidRPr="00727786">
        <w:rPr>
          <w:rFonts w:ascii="Arial" w:hAnsi="Arial"/>
          <w:sz w:val="20"/>
        </w:rPr>
        <w:t>hotovitel provedl na základě sporné reklamace, a to v cenách platných v době jejich provedení.</w:t>
      </w:r>
    </w:p>
    <w:p w:rsidR="005E23CF" w:rsidRDefault="005E23CF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7A335B" w:rsidRDefault="007A335B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ind w:left="28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VIII. SMLUVNÍ POKUTY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ind w:left="142"/>
        <w:rPr>
          <w:rFonts w:ascii="Arial" w:hAnsi="Arial"/>
          <w:b/>
          <w:sz w:val="20"/>
        </w:rPr>
      </w:pPr>
    </w:p>
    <w:p w:rsidR="005E23CF" w:rsidRPr="00727786" w:rsidRDefault="005E23CF" w:rsidP="00727786">
      <w:pPr>
        <w:pStyle w:val="Odstavecseseznamem"/>
        <w:numPr>
          <w:ilvl w:val="0"/>
          <w:numId w:val="23"/>
        </w:numPr>
        <w:ind w:hanging="720"/>
        <w:rPr>
          <w:rFonts w:ascii="Arial" w:hAnsi="Arial"/>
          <w:sz w:val="20"/>
        </w:rPr>
      </w:pPr>
      <w:r w:rsidRPr="00727786">
        <w:rPr>
          <w:rFonts w:ascii="Arial" w:hAnsi="Arial"/>
          <w:sz w:val="20"/>
        </w:rPr>
        <w:t>Při nedodržení splatnosti faktury se sjednávají následující smluvní pokuty:</w:t>
      </w:r>
    </w:p>
    <w:p w:rsidR="005E23CF" w:rsidRPr="005E23CF" w:rsidRDefault="005E23CF" w:rsidP="005E23CF">
      <w:pPr>
        <w:numPr>
          <w:ilvl w:val="0"/>
          <w:numId w:val="0"/>
        </w:numPr>
        <w:rPr>
          <w:rFonts w:ascii="Arial" w:hAnsi="Arial"/>
          <w:sz w:val="20"/>
        </w:rPr>
      </w:pPr>
    </w:p>
    <w:p w:rsidR="005E23CF" w:rsidRPr="005C1EAC" w:rsidRDefault="005E23CF" w:rsidP="005C1EAC">
      <w:pPr>
        <w:pStyle w:val="Odstavecseseznamem"/>
        <w:numPr>
          <w:ilvl w:val="0"/>
          <w:numId w:val="24"/>
        </w:numPr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za prvních 30 dnů prodlení je pokuta 0,05% denně z dlužné částky</w:t>
      </w:r>
    </w:p>
    <w:p w:rsidR="005E23CF" w:rsidRPr="005C1EAC" w:rsidRDefault="005E23CF" w:rsidP="005C1EAC">
      <w:pPr>
        <w:pStyle w:val="Odstavecseseznamem"/>
        <w:numPr>
          <w:ilvl w:val="0"/>
          <w:numId w:val="24"/>
        </w:numPr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po 30 dnech prodlení se uvedená pokuta zvyšuje na 0,1% denně z dlužné částky</w:t>
      </w:r>
    </w:p>
    <w:p w:rsidR="005E23CF" w:rsidRPr="005E23CF" w:rsidRDefault="005E23CF" w:rsidP="005E23CF">
      <w:pPr>
        <w:numPr>
          <w:ilvl w:val="0"/>
          <w:numId w:val="0"/>
        </w:numPr>
        <w:rPr>
          <w:rFonts w:ascii="Arial" w:hAnsi="Arial"/>
          <w:sz w:val="20"/>
        </w:rPr>
      </w:pPr>
    </w:p>
    <w:p w:rsidR="005E23CF" w:rsidRPr="005C1EAC" w:rsidRDefault="005E23CF" w:rsidP="005C1EAC">
      <w:pPr>
        <w:pStyle w:val="Odstavecseseznamem"/>
        <w:numPr>
          <w:ilvl w:val="0"/>
          <w:numId w:val="23"/>
        </w:numPr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Při prodlení nebo nesplnění závazků z této smlouvy sjednávají smluvní strany následující pokuty:</w:t>
      </w:r>
    </w:p>
    <w:p w:rsidR="005E23CF" w:rsidRPr="005E23CF" w:rsidRDefault="005E23CF" w:rsidP="005E23CF">
      <w:pPr>
        <w:numPr>
          <w:ilvl w:val="0"/>
          <w:numId w:val="0"/>
        </w:numPr>
        <w:rPr>
          <w:rFonts w:ascii="Arial" w:hAnsi="Arial"/>
          <w:sz w:val="20"/>
        </w:rPr>
      </w:pPr>
    </w:p>
    <w:p w:rsidR="005E23CF" w:rsidRPr="005C1EAC" w:rsidRDefault="006705C8" w:rsidP="005C1EAC">
      <w:pPr>
        <w:pStyle w:val="Odstavecseseznamem"/>
        <w:numPr>
          <w:ilvl w:val="0"/>
          <w:numId w:val="2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pokuta ve výši 1</w:t>
      </w:r>
      <w:r w:rsidR="005E23CF" w:rsidRPr="005C1EAC">
        <w:rPr>
          <w:rFonts w:ascii="Arial" w:hAnsi="Arial"/>
          <w:sz w:val="20"/>
        </w:rPr>
        <w:t>000 Kč denně v případě nedodržení dohodnutého termínu dokončení díla</w:t>
      </w:r>
    </w:p>
    <w:p w:rsidR="005E23CF" w:rsidRPr="005C1EAC" w:rsidRDefault="005E23CF" w:rsidP="005C1EAC">
      <w:pPr>
        <w:pStyle w:val="Odstavecseseznamem"/>
        <w:numPr>
          <w:ilvl w:val="0"/>
          <w:numId w:val="25"/>
        </w:numPr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pokuta ve výši 1000 Kč denně za každou vadu neodstraněnou ve stanoveném termínu</w:t>
      </w:r>
    </w:p>
    <w:p w:rsidR="005E23CF" w:rsidRPr="005E23CF" w:rsidRDefault="005E23CF" w:rsidP="005E23CF">
      <w:pPr>
        <w:numPr>
          <w:ilvl w:val="0"/>
          <w:numId w:val="0"/>
        </w:numPr>
        <w:rPr>
          <w:rFonts w:ascii="Arial" w:hAnsi="Arial"/>
          <w:sz w:val="20"/>
        </w:rPr>
      </w:pPr>
    </w:p>
    <w:p w:rsidR="005E23CF" w:rsidRPr="005C1EAC" w:rsidRDefault="005E23CF" w:rsidP="005C1EAC">
      <w:pPr>
        <w:pStyle w:val="Odstavecseseznamem"/>
        <w:numPr>
          <w:ilvl w:val="0"/>
          <w:numId w:val="23"/>
        </w:numPr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Smluvní strany se dohodly, že objednatel má vůči zhotoviteli právo i na náhradu škody vzniklé z porušení povinnosti, ke kterému se vztahuje smluvní pokuta.</w:t>
      </w:r>
    </w:p>
    <w:p w:rsidR="005E23CF" w:rsidRDefault="005E23CF" w:rsidP="001D39D7">
      <w:pPr>
        <w:numPr>
          <w:ilvl w:val="0"/>
          <w:numId w:val="0"/>
        </w:numPr>
        <w:tabs>
          <w:tab w:val="left" w:pos="708"/>
        </w:tabs>
        <w:ind w:left="720"/>
        <w:rPr>
          <w:rFonts w:ascii="Arial" w:hAnsi="Arial"/>
          <w:sz w:val="20"/>
        </w:rPr>
      </w:pPr>
    </w:p>
    <w:p w:rsidR="007A335B" w:rsidRDefault="007A335B" w:rsidP="001D39D7">
      <w:pPr>
        <w:numPr>
          <w:ilvl w:val="0"/>
          <w:numId w:val="0"/>
        </w:numPr>
        <w:tabs>
          <w:tab w:val="left" w:pos="708"/>
        </w:tabs>
        <w:ind w:left="720"/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IX. ODSTOUPENÍ OD SMLOUVY, ZÁNIK SMLOUVY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ind w:left="284"/>
        <w:rPr>
          <w:rFonts w:ascii="Arial" w:hAnsi="Arial"/>
          <w:b/>
          <w:sz w:val="20"/>
        </w:rPr>
      </w:pPr>
    </w:p>
    <w:p w:rsidR="001D39D7" w:rsidRPr="005C1EAC" w:rsidRDefault="001D39D7" w:rsidP="005C1EAC">
      <w:pPr>
        <w:pStyle w:val="Odstavecseseznamem"/>
        <w:numPr>
          <w:ilvl w:val="0"/>
          <w:numId w:val="26"/>
        </w:numPr>
        <w:tabs>
          <w:tab w:val="left" w:pos="708"/>
        </w:tabs>
        <w:ind w:hanging="578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Tato smlouva zaniká:</w:t>
      </w:r>
    </w:p>
    <w:p w:rsidR="001D39D7" w:rsidRPr="005C1EAC" w:rsidRDefault="001D39D7" w:rsidP="005C1EAC">
      <w:pPr>
        <w:pStyle w:val="Odstavecseseznamem"/>
        <w:numPr>
          <w:ilvl w:val="0"/>
          <w:numId w:val="27"/>
        </w:numPr>
        <w:tabs>
          <w:tab w:val="left" w:pos="-6096"/>
        </w:tabs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dohodou smluvních stran</w:t>
      </w:r>
    </w:p>
    <w:p w:rsidR="001D39D7" w:rsidRPr="005C1EAC" w:rsidRDefault="001D39D7" w:rsidP="005C1EAC">
      <w:pPr>
        <w:pStyle w:val="Odstavecseseznamem"/>
        <w:numPr>
          <w:ilvl w:val="0"/>
          <w:numId w:val="27"/>
        </w:numPr>
        <w:tabs>
          <w:tab w:val="left" w:pos="-6096"/>
        </w:tabs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lastRenderedPageBreak/>
        <w:t>splněním účelu, na který byla uzavřena</w:t>
      </w:r>
    </w:p>
    <w:p w:rsidR="001D39D7" w:rsidRPr="005C1EAC" w:rsidRDefault="001D39D7" w:rsidP="005C1EAC">
      <w:pPr>
        <w:pStyle w:val="Odstavecseseznamem"/>
        <w:numPr>
          <w:ilvl w:val="0"/>
          <w:numId w:val="27"/>
        </w:numPr>
        <w:tabs>
          <w:tab w:val="left" w:pos="-6096"/>
        </w:tabs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jednostranným odstoupením za podmínek uvedených v této smlouvě</w:t>
      </w:r>
    </w:p>
    <w:p w:rsidR="00DC055A" w:rsidRPr="005C1EAC" w:rsidRDefault="00DC055A" w:rsidP="005C1EAC">
      <w:pPr>
        <w:pStyle w:val="Odstavecseseznamem"/>
        <w:numPr>
          <w:ilvl w:val="0"/>
          <w:numId w:val="27"/>
        </w:numPr>
        <w:tabs>
          <w:tab w:val="left" w:pos="-6096"/>
        </w:tabs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jedno</w:t>
      </w:r>
      <w:r w:rsidR="00814460">
        <w:rPr>
          <w:rFonts w:ascii="Arial" w:hAnsi="Arial"/>
          <w:sz w:val="20"/>
        </w:rPr>
        <w:t>stranným odstoupením ze strany O</w:t>
      </w:r>
      <w:r w:rsidRPr="005C1EAC">
        <w:rPr>
          <w:rFonts w:ascii="Arial" w:hAnsi="Arial"/>
          <w:sz w:val="20"/>
        </w:rPr>
        <w:t>bjednatele</w:t>
      </w:r>
      <w:r w:rsidR="00EE2196">
        <w:rPr>
          <w:rFonts w:ascii="Arial" w:hAnsi="Arial"/>
          <w:sz w:val="20"/>
        </w:rPr>
        <w:t xml:space="preserve"> bez udání důvodu</w:t>
      </w:r>
      <w:r w:rsidRPr="005C1EAC">
        <w:rPr>
          <w:rFonts w:ascii="Arial" w:hAnsi="Arial"/>
          <w:sz w:val="20"/>
        </w:rPr>
        <w:t xml:space="preserve"> před předáním staveniště</w:t>
      </w:r>
    </w:p>
    <w:p w:rsidR="00727786" w:rsidRDefault="00727786" w:rsidP="001D39D7">
      <w:pPr>
        <w:numPr>
          <w:ilvl w:val="0"/>
          <w:numId w:val="0"/>
        </w:numPr>
        <w:tabs>
          <w:tab w:val="left" w:pos="-6096"/>
        </w:tabs>
        <w:ind w:left="426"/>
        <w:rPr>
          <w:rFonts w:ascii="Arial" w:hAnsi="Arial"/>
          <w:sz w:val="20"/>
        </w:rPr>
      </w:pPr>
    </w:p>
    <w:p w:rsidR="001D39D7" w:rsidRPr="005C1EAC" w:rsidRDefault="001D39D7" w:rsidP="005C1EAC">
      <w:pPr>
        <w:pStyle w:val="Odstavecseseznamem"/>
        <w:numPr>
          <w:ilvl w:val="0"/>
          <w:numId w:val="26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Objednatel může odstoupit od smlouvy v případě hrubého porušení smluvních záva</w:t>
      </w:r>
      <w:r w:rsidR="00814460">
        <w:rPr>
          <w:rFonts w:ascii="Arial" w:hAnsi="Arial"/>
          <w:sz w:val="20"/>
        </w:rPr>
        <w:t>zků ze strany Z</w:t>
      </w:r>
      <w:r w:rsidRPr="005C1EAC">
        <w:rPr>
          <w:rFonts w:ascii="Arial" w:hAnsi="Arial"/>
          <w:sz w:val="20"/>
        </w:rPr>
        <w:t>hotovitele, zejména pak neplněním dohodnutých termínů stavebních prací, nekvalitním prováděním stavebních prací, činností ohrožují</w:t>
      </w:r>
      <w:r w:rsidR="00814460">
        <w:rPr>
          <w:rFonts w:ascii="Arial" w:hAnsi="Arial"/>
          <w:sz w:val="20"/>
        </w:rPr>
        <w:t>cí životy, zdraví nebo majetek O</w:t>
      </w:r>
      <w:r w:rsidRPr="005C1EAC">
        <w:rPr>
          <w:rFonts w:ascii="Arial" w:hAnsi="Arial"/>
          <w:sz w:val="20"/>
        </w:rPr>
        <w:t>bjednatele nebo třetích osob, nebo konáním, jež ohrožuje dobré mravy nebo dobro</w:t>
      </w:r>
      <w:r w:rsidR="00814460">
        <w:rPr>
          <w:rFonts w:ascii="Arial" w:hAnsi="Arial"/>
          <w:sz w:val="20"/>
        </w:rPr>
        <w:t>u pověst O</w:t>
      </w:r>
      <w:r w:rsidRPr="005C1EAC">
        <w:rPr>
          <w:rFonts w:ascii="Arial" w:hAnsi="Arial"/>
          <w:sz w:val="20"/>
        </w:rPr>
        <w:t>bjednatele apod.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ind w:left="28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X. VYŠŠÍ MOC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ind w:left="284"/>
        <w:rPr>
          <w:rFonts w:ascii="Arial" w:hAnsi="Arial"/>
          <w:b/>
          <w:sz w:val="20"/>
        </w:rPr>
      </w:pPr>
    </w:p>
    <w:p w:rsidR="001D39D7" w:rsidRPr="005C1EAC" w:rsidRDefault="001D39D7" w:rsidP="005C1EAC">
      <w:pPr>
        <w:pStyle w:val="Odstavecseseznamem"/>
        <w:numPr>
          <w:ilvl w:val="0"/>
          <w:numId w:val="28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Pro účely této smlouvy se za vyšší moc považují případy, které smluvní strany nemohou ovlivnit (např. válka, mobilizace, povstání, živelné pohromy apod.).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5C1EAC" w:rsidRDefault="001D39D7" w:rsidP="005C1EAC">
      <w:pPr>
        <w:pStyle w:val="Odstavecseseznamem"/>
        <w:numPr>
          <w:ilvl w:val="0"/>
          <w:numId w:val="28"/>
        </w:numPr>
        <w:tabs>
          <w:tab w:val="left" w:pos="708"/>
        </w:tabs>
        <w:ind w:hanging="720"/>
        <w:rPr>
          <w:rFonts w:ascii="Arial" w:hAnsi="Arial"/>
          <w:b/>
          <w:sz w:val="20"/>
        </w:rPr>
      </w:pPr>
      <w:r w:rsidRPr="005C1EAC">
        <w:rPr>
          <w:rFonts w:ascii="Arial" w:hAnsi="Arial"/>
          <w:sz w:val="20"/>
        </w:rPr>
        <w:t>Jestliže se splnění této smlouvy stane nemožné do 30 dnů od vyskytnutí se vyšší moci, strana, která se bude chtít odvolat na vyšší moc, požádá druhou stranu o úpravu smlouvy ve vztahu k předmětu, ceně a době plnění. Jestliže nedojde k dohodě, má strana, která se odvolala na vyšší moc, právo odstoupit od smlouvy. Účinky odstoupení nastanou dnem doručení oznámení.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ind w:left="284"/>
        <w:jc w:val="center"/>
        <w:rPr>
          <w:rFonts w:ascii="Arial" w:hAnsi="Arial"/>
          <w:b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ind w:left="28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XI. DALŠÍ UJEDNÁNÍ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D07DA0" w:rsidRDefault="00D07DA0" w:rsidP="005C1EAC">
      <w:pPr>
        <w:pStyle w:val="Odstavecseseznamem"/>
        <w:numPr>
          <w:ilvl w:val="0"/>
          <w:numId w:val="29"/>
        </w:numPr>
        <w:tabs>
          <w:tab w:val="left" w:pos="708"/>
        </w:tabs>
        <w:ind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Zhotovitel je povinen při provádění stavebních pr</w:t>
      </w:r>
      <w:r w:rsidR="00CB16CE">
        <w:rPr>
          <w:rFonts w:ascii="Arial" w:hAnsi="Arial"/>
          <w:sz w:val="20"/>
        </w:rPr>
        <w:t>ací nenarušovat provoz Pedagogicko-psychologické poradny</w:t>
      </w:r>
      <w:r>
        <w:rPr>
          <w:rFonts w:ascii="Arial" w:hAnsi="Arial"/>
          <w:sz w:val="20"/>
        </w:rPr>
        <w:t>.</w:t>
      </w:r>
    </w:p>
    <w:p w:rsidR="00D07DA0" w:rsidRDefault="00D07DA0" w:rsidP="00D07DA0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rPr>
          <w:rFonts w:ascii="Arial" w:hAnsi="Arial"/>
          <w:sz w:val="20"/>
        </w:rPr>
      </w:pPr>
    </w:p>
    <w:p w:rsidR="001D39D7" w:rsidRPr="005C1EAC" w:rsidRDefault="001D39D7" w:rsidP="005C1EAC">
      <w:pPr>
        <w:pStyle w:val="Odstavecseseznamem"/>
        <w:numPr>
          <w:ilvl w:val="0"/>
          <w:numId w:val="29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Zhotovitel prohlašuje, že má platná oprávnění vykonávat činnosti vedoucí k úplnému splnění předmětu plnění uvedenému v čl.II. této smlouvy.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5C1EAC" w:rsidRDefault="00BB06F6" w:rsidP="005C1EAC">
      <w:pPr>
        <w:pStyle w:val="Odstavecseseznamem"/>
        <w:numPr>
          <w:ilvl w:val="0"/>
          <w:numId w:val="29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V případě, že částí svých prací, služeb či dodávek zmocní třetí osobu (poddodavatele), je o tom pov</w:t>
      </w:r>
      <w:r w:rsidR="00990702">
        <w:rPr>
          <w:rFonts w:ascii="Arial" w:hAnsi="Arial"/>
          <w:sz w:val="20"/>
        </w:rPr>
        <w:t>inen předem písemně informovat O</w:t>
      </w:r>
      <w:r w:rsidRPr="005C1EAC">
        <w:rPr>
          <w:rFonts w:ascii="Arial" w:hAnsi="Arial"/>
          <w:sz w:val="20"/>
        </w:rPr>
        <w:t xml:space="preserve">bjednatele a ručí za jeho konání tak, jako by konal on sám. Toto se vztahuje na splnění povinností vyplývající z příslušných zákonných, bezpečnostních a jiných předpisů, které se k </w:t>
      </w:r>
      <w:r w:rsidR="00990702">
        <w:rPr>
          <w:rFonts w:ascii="Arial" w:hAnsi="Arial"/>
          <w:sz w:val="20"/>
        </w:rPr>
        <w:t>plnění předmětu díla a k osobě Z</w:t>
      </w:r>
      <w:r w:rsidRPr="005C1EAC">
        <w:rPr>
          <w:rFonts w:ascii="Arial" w:hAnsi="Arial"/>
          <w:sz w:val="20"/>
        </w:rPr>
        <w:t>hoto</w:t>
      </w:r>
      <w:r w:rsidR="00990702">
        <w:rPr>
          <w:rFonts w:ascii="Arial" w:hAnsi="Arial"/>
          <w:sz w:val="20"/>
        </w:rPr>
        <w:t>vitele vztahují. V případě, že Z</w:t>
      </w:r>
      <w:r w:rsidRPr="005C1EAC">
        <w:rPr>
          <w:rFonts w:ascii="Arial" w:hAnsi="Arial"/>
          <w:sz w:val="20"/>
        </w:rPr>
        <w:t>hoto</w:t>
      </w:r>
      <w:r w:rsidR="00990702">
        <w:rPr>
          <w:rFonts w:ascii="Arial" w:hAnsi="Arial"/>
          <w:sz w:val="20"/>
        </w:rPr>
        <w:t>vitel o činnosti poddodavatele O</w:t>
      </w:r>
      <w:r w:rsidRPr="005C1EAC">
        <w:rPr>
          <w:rFonts w:ascii="Arial" w:hAnsi="Arial"/>
          <w:sz w:val="20"/>
        </w:rPr>
        <w:t>bjednatele písemně neinformuje, považuje se to za podstatné porušení smlouvy a může to být důvodem k o</w:t>
      </w:r>
      <w:r w:rsidR="00990702">
        <w:rPr>
          <w:rFonts w:ascii="Arial" w:hAnsi="Arial"/>
          <w:sz w:val="20"/>
        </w:rPr>
        <w:t>dstoupení od smlouvy ze strany O</w:t>
      </w:r>
      <w:r w:rsidRPr="005C1EAC">
        <w:rPr>
          <w:rFonts w:ascii="Arial" w:hAnsi="Arial"/>
          <w:sz w:val="20"/>
        </w:rPr>
        <w:t>bjednatele.</w:t>
      </w:r>
    </w:p>
    <w:p w:rsidR="00DC055A" w:rsidRDefault="00DC055A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5C1EAC" w:rsidRDefault="00990702" w:rsidP="005C1EAC">
      <w:pPr>
        <w:pStyle w:val="Odstavecseseznamem"/>
        <w:numPr>
          <w:ilvl w:val="0"/>
          <w:numId w:val="29"/>
        </w:numPr>
        <w:tabs>
          <w:tab w:val="left" w:pos="708"/>
        </w:tabs>
        <w:ind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Objednatel a Z</w:t>
      </w:r>
      <w:r w:rsidR="001D39D7" w:rsidRPr="005C1EAC">
        <w:rPr>
          <w:rFonts w:ascii="Arial" w:hAnsi="Arial"/>
          <w:sz w:val="20"/>
        </w:rPr>
        <w:t>hotov</w:t>
      </w:r>
      <w:r>
        <w:rPr>
          <w:rFonts w:ascii="Arial" w:hAnsi="Arial"/>
          <w:sz w:val="20"/>
        </w:rPr>
        <w:t>itel se dohodli, že pohledávka Z</w:t>
      </w:r>
      <w:r w:rsidR="001D39D7" w:rsidRPr="005C1EAC">
        <w:rPr>
          <w:rFonts w:ascii="Arial" w:hAnsi="Arial"/>
          <w:sz w:val="20"/>
        </w:rPr>
        <w:t>hotovitele na zaplacení ceny díla dle článku IV. této smlouvy, nelze postoupit jiné osobě.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ind w:left="28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XII. ZÁVĚREČNÁ USTANOVENÍ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ind w:left="284"/>
        <w:rPr>
          <w:rFonts w:ascii="Arial" w:hAnsi="Arial"/>
          <w:b/>
          <w:sz w:val="20"/>
        </w:rPr>
      </w:pPr>
    </w:p>
    <w:p w:rsidR="001D39D7" w:rsidRPr="005C1EAC" w:rsidRDefault="001D39D7" w:rsidP="005C1EAC">
      <w:pPr>
        <w:pStyle w:val="Odstavecseseznamem"/>
        <w:numPr>
          <w:ilvl w:val="0"/>
          <w:numId w:val="3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Pokud není v této smlouvě dohodnuto jinak, řídí se vztahy mezi smluvními stranami Občanským zákoníkem.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5C1EAC">
      <w:pPr>
        <w:pStyle w:val="Odstavecseseznamem"/>
        <w:numPr>
          <w:ilvl w:val="0"/>
          <w:numId w:val="3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Měnit nebo upravovat text nebo rozsah této smlouvy je možné jen formou písemných dodatků, které budou platné tehdy, budou-li řádně potvrzené a podepsané oprávněnými zástupci obou smluvních stran.</w:t>
      </w:r>
    </w:p>
    <w:p w:rsidR="005C1EAC" w:rsidRPr="005C1EAC" w:rsidRDefault="005C1EAC" w:rsidP="005C1EAC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rPr>
          <w:rFonts w:ascii="Arial" w:hAnsi="Arial"/>
          <w:sz w:val="20"/>
        </w:rPr>
      </w:pPr>
    </w:p>
    <w:p w:rsidR="001D39D7" w:rsidRPr="005C1EAC" w:rsidRDefault="001D39D7" w:rsidP="005C1EAC">
      <w:pPr>
        <w:pStyle w:val="Odstavecseseznamem"/>
        <w:numPr>
          <w:ilvl w:val="0"/>
          <w:numId w:val="3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Pro platnost dodatků k této smlouvě se vyžaduje dohoda o celém jeho obsahu.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5C1EAC" w:rsidRDefault="001D39D7" w:rsidP="005C1EAC">
      <w:pPr>
        <w:pStyle w:val="Odstavecseseznamem"/>
        <w:numPr>
          <w:ilvl w:val="0"/>
          <w:numId w:val="3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lastRenderedPageBreak/>
        <w:t>Smluvní strany se dohodly na tom, že případné rozpory budou řešeny ve smyslu příslušných ustanovení Občanského zákoníku.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5C1EAC" w:rsidRDefault="001D39D7" w:rsidP="005C1EAC">
      <w:pPr>
        <w:pStyle w:val="Odstavecseseznamem"/>
        <w:numPr>
          <w:ilvl w:val="0"/>
          <w:numId w:val="3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 xml:space="preserve">Smlouva je vyhotovena ve třech stejnopisech, </w:t>
      </w:r>
      <w:r w:rsidR="00990702">
        <w:rPr>
          <w:rFonts w:ascii="Arial" w:hAnsi="Arial"/>
          <w:sz w:val="20"/>
        </w:rPr>
        <w:t>z nichž O</w:t>
      </w:r>
      <w:r w:rsidR="00F456D1">
        <w:rPr>
          <w:rFonts w:ascii="Arial" w:hAnsi="Arial"/>
          <w:sz w:val="20"/>
        </w:rPr>
        <w:t>bjednatel obdrží 2</w:t>
      </w:r>
      <w:r w:rsidRPr="005C1EAC">
        <w:rPr>
          <w:rFonts w:ascii="Arial" w:hAnsi="Arial"/>
          <w:sz w:val="20"/>
        </w:rPr>
        <w:t xml:space="preserve"> vyhotovení a</w:t>
      </w:r>
      <w:r w:rsidR="00990702">
        <w:rPr>
          <w:rFonts w:ascii="Arial" w:hAnsi="Arial"/>
          <w:sz w:val="20"/>
        </w:rPr>
        <w:t xml:space="preserve"> Z</w:t>
      </w:r>
      <w:r w:rsidRPr="005C1EAC">
        <w:rPr>
          <w:rFonts w:ascii="Arial" w:hAnsi="Arial"/>
          <w:sz w:val="20"/>
        </w:rPr>
        <w:t>hotovitel obdrží 1 vyhotovení.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5C1EAC" w:rsidRDefault="001D39D7" w:rsidP="005C1EAC">
      <w:pPr>
        <w:pStyle w:val="Odstavecseseznamem"/>
        <w:numPr>
          <w:ilvl w:val="0"/>
          <w:numId w:val="3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Tato smlouva nabývá účinnosti dnem uveřejnění v registru smluv dle zákona č. 340/2015 Sb., o zvláštních podmínkách účinnosti některých smluv, uveřejňování těchto smluv a o registru smluv.</w:t>
      </w:r>
    </w:p>
    <w:p w:rsidR="00727786" w:rsidRDefault="00727786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5C1EAC" w:rsidRDefault="001D39D7" w:rsidP="005C1EAC">
      <w:pPr>
        <w:pStyle w:val="Odstavecseseznamem"/>
        <w:numPr>
          <w:ilvl w:val="0"/>
          <w:numId w:val="3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Smlouva bude v souladu se zákonem č. 340/2015 Sb., o zvláštních podmínkách účinnosti některých smluv, uveřejňování těchto smluv a o registru smluv, uveřejněna v registru smluv.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5C1EAC">
      <w:pPr>
        <w:pStyle w:val="Odstavecseseznamem"/>
        <w:numPr>
          <w:ilvl w:val="0"/>
          <w:numId w:val="3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>Smluvní strany souhlasí se zveřejněním svých osobních údajů v registru smluv dle zákona č. 340/2015 Sb., o zvláštních podmínkách účinnosti některých smluv, uveřejňování těchto smluv a o registru smluv.</w:t>
      </w:r>
    </w:p>
    <w:p w:rsidR="005C1EAC" w:rsidRPr="005C1EAC" w:rsidRDefault="005C1EAC" w:rsidP="005C1EAC">
      <w:pPr>
        <w:pStyle w:val="Odstavecseseznamem"/>
        <w:numPr>
          <w:ilvl w:val="0"/>
          <w:numId w:val="0"/>
        </w:numPr>
        <w:tabs>
          <w:tab w:val="left" w:pos="708"/>
        </w:tabs>
        <w:ind w:left="720"/>
        <w:rPr>
          <w:rFonts w:ascii="Arial" w:hAnsi="Arial"/>
          <w:sz w:val="20"/>
        </w:rPr>
      </w:pPr>
    </w:p>
    <w:p w:rsidR="001D39D7" w:rsidRPr="005C1EAC" w:rsidRDefault="001D39D7" w:rsidP="005C1EAC">
      <w:pPr>
        <w:pStyle w:val="Odstavecseseznamem"/>
        <w:numPr>
          <w:ilvl w:val="0"/>
          <w:numId w:val="30"/>
        </w:numPr>
        <w:tabs>
          <w:tab w:val="left" w:pos="708"/>
        </w:tabs>
        <w:ind w:hanging="720"/>
        <w:rPr>
          <w:rFonts w:ascii="Arial" w:hAnsi="Arial"/>
          <w:sz w:val="20"/>
        </w:rPr>
      </w:pPr>
      <w:r w:rsidRPr="005C1EAC">
        <w:rPr>
          <w:rFonts w:ascii="Arial" w:hAnsi="Arial"/>
          <w:sz w:val="20"/>
        </w:rPr>
        <w:t xml:space="preserve">Smluvní strany se dohodly, že smlouvu uveřejní v registru smluv </w:t>
      </w:r>
      <w:r w:rsidR="00CA609D">
        <w:rPr>
          <w:rFonts w:ascii="Arial" w:hAnsi="Arial"/>
          <w:sz w:val="20"/>
        </w:rPr>
        <w:t>Pedagogicko-psychologická poradna Hodonín, příspěvková organizace,</w:t>
      </w:r>
      <w:r w:rsidRPr="005C1EAC">
        <w:rPr>
          <w:rFonts w:ascii="Arial" w:hAnsi="Arial"/>
          <w:sz w:val="20"/>
        </w:rPr>
        <w:t xml:space="preserve"> to včetně všech případných příloh a dodatků. Smluvní strany prohlašují, že skutečnosti uvedené v této smlouvě nepovažují za obchodní tajemství ve smyslu § 504 občanského zákoníku a udělují svolení k jejich užití a zveřejnění bez stanovení jakýchkoliv dalších podmínek.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Pr="00B10EAB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727786" w:rsidRDefault="00727786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727786" w:rsidRDefault="00727786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Objednatel: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Zhotovitel:</w:t>
      </w: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3C0CE4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V Hodoníně</w:t>
      </w:r>
      <w:r w:rsidR="001D39D7">
        <w:rPr>
          <w:rFonts w:ascii="Arial" w:hAnsi="Arial"/>
          <w:sz w:val="20"/>
        </w:rPr>
        <w:t xml:space="preserve"> dne</w:t>
      </w:r>
      <w:r w:rsidR="001D39D7">
        <w:rPr>
          <w:rFonts w:ascii="Arial" w:hAnsi="Arial"/>
          <w:sz w:val="20"/>
        </w:rPr>
        <w:tab/>
      </w:r>
      <w:r w:rsidR="001D39D7">
        <w:rPr>
          <w:rFonts w:ascii="Arial" w:hAnsi="Arial"/>
          <w:sz w:val="20"/>
        </w:rPr>
        <w:tab/>
      </w:r>
      <w:r w:rsidR="001D39D7">
        <w:rPr>
          <w:rFonts w:ascii="Arial" w:hAnsi="Arial"/>
          <w:sz w:val="20"/>
        </w:rPr>
        <w:tab/>
      </w:r>
      <w:r w:rsidR="001D39D7">
        <w:rPr>
          <w:rFonts w:ascii="Arial" w:hAnsi="Arial"/>
          <w:sz w:val="20"/>
        </w:rPr>
        <w:tab/>
      </w:r>
      <w:r w:rsidR="001D39D7">
        <w:rPr>
          <w:rFonts w:ascii="Arial" w:hAnsi="Arial"/>
          <w:sz w:val="20"/>
        </w:rPr>
        <w:tab/>
      </w:r>
      <w:r w:rsidR="001D39D7">
        <w:rPr>
          <w:rFonts w:ascii="Arial" w:hAnsi="Arial"/>
          <w:sz w:val="20"/>
        </w:rPr>
        <w:tab/>
      </w:r>
      <w:r w:rsidR="00D07DA0">
        <w:rPr>
          <w:rFonts w:ascii="Arial" w:hAnsi="Arial"/>
          <w:sz w:val="20"/>
        </w:rPr>
        <w:t xml:space="preserve">V </w:t>
      </w:r>
      <w:permStart w:id="1654356341" w:edGrp="everyone"/>
      <w:r w:rsidR="00D07DA0">
        <w:rPr>
          <w:rFonts w:ascii="Arial" w:hAnsi="Arial"/>
          <w:sz w:val="20"/>
        </w:rPr>
        <w:t xml:space="preserve">              </w:t>
      </w:r>
      <w:permEnd w:id="1654356341"/>
      <w:r w:rsidR="00D07DA0">
        <w:rPr>
          <w:rFonts w:ascii="Arial" w:hAnsi="Arial"/>
          <w:sz w:val="20"/>
        </w:rPr>
        <w:t> </w:t>
      </w:r>
      <w:r w:rsidR="00991C01">
        <w:rPr>
          <w:rFonts w:ascii="Arial" w:hAnsi="Arial"/>
          <w:sz w:val="20"/>
        </w:rPr>
        <w:t>d</w:t>
      </w:r>
      <w:r w:rsidR="001D39D7" w:rsidRPr="00B10EAB">
        <w:rPr>
          <w:rFonts w:ascii="Arial" w:hAnsi="Arial"/>
          <w:sz w:val="20"/>
        </w:rPr>
        <w:t>ne</w:t>
      </w:r>
      <w:r w:rsidR="00D07DA0">
        <w:rPr>
          <w:rFonts w:ascii="Arial" w:hAnsi="Arial"/>
          <w:sz w:val="20"/>
        </w:rPr>
        <w:t xml:space="preserve"> </w:t>
      </w:r>
      <w:permStart w:id="105853157" w:edGrp="everyone"/>
      <w:r w:rsidR="00D07DA0">
        <w:rPr>
          <w:rFonts w:ascii="Arial" w:hAnsi="Arial"/>
          <w:sz w:val="20"/>
        </w:rPr>
        <w:t xml:space="preserve">                 </w:t>
      </w:r>
      <w:permEnd w:id="105853157"/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727786" w:rsidRDefault="00727786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727786" w:rsidRDefault="00727786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727786" w:rsidRDefault="00727786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727786" w:rsidRDefault="00727786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</w:p>
    <w:p w:rsidR="001D39D7" w:rsidRDefault="001D39D7" w:rsidP="001D39D7">
      <w:pPr>
        <w:numPr>
          <w:ilvl w:val="0"/>
          <w:numId w:val="0"/>
        </w:numPr>
        <w:tabs>
          <w:tab w:val="left" w:pos="708"/>
        </w:tabs>
        <w:rPr>
          <w:rFonts w:ascii="Arial" w:eastAsia="Arial" w:hAnsi="Arial"/>
          <w:sz w:val="20"/>
        </w:rPr>
      </w:pPr>
      <w:r>
        <w:rPr>
          <w:rFonts w:ascii="Arial" w:hAnsi="Arial"/>
          <w:sz w:val="20"/>
        </w:rPr>
        <w:t>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</w:t>
      </w:r>
      <w:r w:rsidR="00C754BD">
        <w:rPr>
          <w:rFonts w:ascii="Arial" w:hAnsi="Arial"/>
          <w:sz w:val="20"/>
        </w:rPr>
        <w:t>_______</w:t>
      </w:r>
    </w:p>
    <w:p w:rsidR="003C0CE4" w:rsidRPr="00FF3192" w:rsidRDefault="003C0CE4" w:rsidP="003C0CE4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Mgr. Jana Taptičová</w:t>
      </w:r>
      <w:r w:rsidRP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ab/>
      </w:r>
      <w:r w:rsidRPr="00FF3192">
        <w:rPr>
          <w:rFonts w:ascii="Arial" w:hAnsi="Arial"/>
          <w:sz w:val="20"/>
        </w:rPr>
        <w:tab/>
      </w:r>
      <w:permStart w:id="331233914" w:edGrp="everyone"/>
      <w:r>
        <w:rPr>
          <w:rFonts w:ascii="Arial" w:hAnsi="Arial"/>
          <w:sz w:val="20"/>
        </w:rPr>
        <w:t xml:space="preserve">                     </w:t>
      </w:r>
      <w:permEnd w:id="331233914"/>
    </w:p>
    <w:p w:rsidR="003C0CE4" w:rsidRPr="00B10EAB" w:rsidRDefault="00226B8F" w:rsidP="003C0CE4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ředitelka </w:t>
      </w:r>
      <w:r>
        <w:rPr>
          <w:rFonts w:ascii="Arial" w:hAnsi="Arial"/>
          <w:sz w:val="20"/>
        </w:rPr>
        <w:tab/>
      </w:r>
      <w:r w:rsidR="003C0CE4" w:rsidRPr="00FF3192">
        <w:rPr>
          <w:rFonts w:ascii="Arial" w:hAnsi="Arial"/>
          <w:sz w:val="20"/>
        </w:rPr>
        <w:t xml:space="preserve"> </w:t>
      </w:r>
      <w:r w:rsidR="003C0CE4" w:rsidRPr="00FF3192">
        <w:rPr>
          <w:rFonts w:ascii="Arial" w:hAnsi="Arial"/>
          <w:sz w:val="20"/>
        </w:rPr>
        <w:tab/>
      </w:r>
      <w:r w:rsidR="003C0CE4" w:rsidRPr="00FF3192">
        <w:rPr>
          <w:rFonts w:ascii="Arial" w:hAnsi="Arial"/>
          <w:sz w:val="20"/>
        </w:rPr>
        <w:tab/>
      </w:r>
      <w:r w:rsidR="003C0CE4" w:rsidRPr="00FF3192">
        <w:rPr>
          <w:rFonts w:ascii="Arial" w:hAnsi="Arial"/>
          <w:sz w:val="20"/>
        </w:rPr>
        <w:tab/>
      </w:r>
      <w:r w:rsidR="003C0CE4">
        <w:rPr>
          <w:rFonts w:ascii="Arial" w:hAnsi="Arial"/>
          <w:sz w:val="20"/>
        </w:rPr>
        <w:tab/>
      </w:r>
      <w:r w:rsidR="003C0CE4" w:rsidRPr="00FF3192">
        <w:rPr>
          <w:rFonts w:ascii="Arial" w:hAnsi="Arial"/>
          <w:sz w:val="20"/>
        </w:rPr>
        <w:tab/>
      </w:r>
      <w:r w:rsidR="003C0CE4" w:rsidRPr="00D07DA0">
        <w:rPr>
          <w:rFonts w:ascii="Arial" w:hAnsi="Arial"/>
          <w:sz w:val="20"/>
        </w:rPr>
        <w:t>Jméno a podpis statutárního zástupce</w:t>
      </w:r>
    </w:p>
    <w:p w:rsidR="001D39D7" w:rsidRPr="008A1FD4" w:rsidRDefault="003C0CE4" w:rsidP="003C0CE4">
      <w:pPr>
        <w:numPr>
          <w:ilvl w:val="0"/>
          <w:numId w:val="0"/>
        </w:numPr>
        <w:tabs>
          <w:tab w:val="left" w:pos="70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PPP Hodonín, příspěvková organizace</w:t>
      </w:r>
      <w:r w:rsidRPr="00B10EAB">
        <w:rPr>
          <w:rFonts w:ascii="Arial" w:hAnsi="Arial"/>
          <w:sz w:val="20"/>
        </w:rPr>
        <w:tab/>
      </w:r>
      <w:r w:rsidR="00166763">
        <w:rPr>
          <w:rFonts w:ascii="Arial" w:hAnsi="Arial"/>
          <w:sz w:val="20"/>
        </w:rPr>
        <w:tab/>
      </w:r>
      <w:r w:rsidR="00166763">
        <w:rPr>
          <w:rFonts w:ascii="Arial" w:hAnsi="Arial"/>
          <w:sz w:val="20"/>
        </w:rPr>
        <w:tab/>
      </w:r>
      <w:r w:rsidR="00166763">
        <w:rPr>
          <w:rFonts w:ascii="Arial" w:hAnsi="Arial"/>
          <w:sz w:val="20"/>
        </w:rPr>
        <w:tab/>
      </w:r>
      <w:r w:rsidR="00166763">
        <w:rPr>
          <w:rFonts w:ascii="Arial" w:hAnsi="Arial"/>
          <w:sz w:val="20"/>
        </w:rPr>
        <w:tab/>
      </w:r>
    </w:p>
    <w:sectPr w:rsidR="001D39D7" w:rsidRPr="008A1FD4" w:rsidSect="001D39D7">
      <w:headerReference w:type="default" r:id="rId7"/>
      <w:footerReference w:type="default" r:id="rId8"/>
      <w:pgSz w:w="12240" w:h="15840"/>
      <w:pgMar w:top="709" w:right="1750" w:bottom="1417" w:left="1417" w:header="708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48D" w:rsidRDefault="00E2448D">
      <w:r>
        <w:separator/>
      </w:r>
    </w:p>
  </w:endnote>
  <w:endnote w:type="continuationSeparator" w:id="0">
    <w:p w:rsidR="00E2448D" w:rsidRDefault="00E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9D7" w:rsidRPr="001D39D7" w:rsidRDefault="001D39D7" w:rsidP="001D39D7">
    <w:pPr>
      <w:pStyle w:val="Zpat"/>
      <w:numPr>
        <w:ilvl w:val="0"/>
        <w:numId w:val="0"/>
      </w:numPr>
      <w:jc w:val="right"/>
      <w:rPr>
        <w:rFonts w:ascii="Arial" w:hAnsi="Arial"/>
        <w:sz w:val="18"/>
      </w:rPr>
    </w:pPr>
    <w:r w:rsidRPr="001D39D7">
      <w:rPr>
        <w:rFonts w:ascii="Arial" w:hAnsi="Arial"/>
        <w:bCs/>
        <w:sz w:val="18"/>
      </w:rPr>
      <w:fldChar w:fldCharType="begin"/>
    </w:r>
    <w:r w:rsidRPr="001D39D7">
      <w:rPr>
        <w:rFonts w:ascii="Arial" w:hAnsi="Arial"/>
        <w:bCs/>
        <w:sz w:val="18"/>
      </w:rPr>
      <w:instrText>PAGE  \* Arabic  \* MERGEFORMAT</w:instrText>
    </w:r>
    <w:r w:rsidRPr="001D39D7">
      <w:rPr>
        <w:rFonts w:ascii="Arial" w:hAnsi="Arial"/>
        <w:bCs/>
        <w:sz w:val="18"/>
      </w:rPr>
      <w:fldChar w:fldCharType="separate"/>
    </w:r>
    <w:r w:rsidR="00526A29">
      <w:rPr>
        <w:rFonts w:ascii="Arial" w:hAnsi="Arial"/>
        <w:bCs/>
        <w:noProof/>
        <w:sz w:val="18"/>
      </w:rPr>
      <w:t>2</w:t>
    </w:r>
    <w:r w:rsidRPr="001D39D7">
      <w:rPr>
        <w:rFonts w:ascii="Arial" w:hAnsi="Arial"/>
        <w:bCs/>
        <w:sz w:val="18"/>
      </w:rPr>
      <w:fldChar w:fldCharType="end"/>
    </w:r>
    <w:r w:rsidRPr="001D39D7">
      <w:rPr>
        <w:rFonts w:ascii="Arial" w:hAnsi="Arial"/>
        <w:sz w:val="18"/>
      </w:rPr>
      <w:t xml:space="preserve"> / </w:t>
    </w:r>
    <w:r w:rsidRPr="001D39D7">
      <w:rPr>
        <w:rFonts w:ascii="Arial" w:hAnsi="Arial"/>
        <w:bCs/>
        <w:sz w:val="18"/>
      </w:rPr>
      <w:fldChar w:fldCharType="begin"/>
    </w:r>
    <w:r w:rsidRPr="001D39D7">
      <w:rPr>
        <w:rFonts w:ascii="Arial" w:hAnsi="Arial"/>
        <w:bCs/>
        <w:sz w:val="18"/>
      </w:rPr>
      <w:instrText>NUMPAGES  \* Arabic  \* MERGEFORMAT</w:instrText>
    </w:r>
    <w:r w:rsidRPr="001D39D7">
      <w:rPr>
        <w:rFonts w:ascii="Arial" w:hAnsi="Arial"/>
        <w:bCs/>
        <w:sz w:val="18"/>
      </w:rPr>
      <w:fldChar w:fldCharType="separate"/>
    </w:r>
    <w:r w:rsidR="00526A29">
      <w:rPr>
        <w:rFonts w:ascii="Arial" w:hAnsi="Arial"/>
        <w:bCs/>
        <w:noProof/>
        <w:sz w:val="18"/>
      </w:rPr>
      <w:t>7</w:t>
    </w:r>
    <w:r w:rsidRPr="001D39D7">
      <w:rPr>
        <w:rFonts w:ascii="Arial" w:hAnsi="Arial"/>
        <w:bCs/>
        <w:sz w:val="18"/>
      </w:rPr>
      <w:fldChar w:fldCharType="end"/>
    </w:r>
  </w:p>
  <w:p w:rsidR="000E136A" w:rsidRDefault="000E136A">
    <w:pPr>
      <w:pStyle w:val="Zpat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48D" w:rsidRDefault="00E2448D">
      <w:r>
        <w:separator/>
      </w:r>
    </w:p>
  </w:footnote>
  <w:footnote w:type="continuationSeparator" w:id="0">
    <w:p w:rsidR="00E2448D" w:rsidRDefault="00E24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19F" w:rsidRPr="00201B8C" w:rsidRDefault="00CB16CE" w:rsidP="00201B8C">
    <w:pPr>
      <w:widowControl/>
      <w:numPr>
        <w:ilvl w:val="0"/>
        <w:numId w:val="0"/>
      </w:numPr>
      <w:tabs>
        <w:tab w:val="center" w:pos="4536"/>
        <w:tab w:val="right" w:pos="9072"/>
      </w:tabs>
      <w:suppressAutoHyphens w:val="0"/>
      <w:jc w:val="left"/>
      <w:rPr>
        <w:rFonts w:ascii="Calibri" w:eastAsia="Calibri" w:hAnsi="Calibri" w:cs="Times New Roman"/>
        <w:szCs w:val="24"/>
        <w:lang w:eastAsia="en-US"/>
      </w:rPr>
    </w:pPr>
    <w:r>
      <w:rPr>
        <w:rFonts w:ascii="Calibri" w:eastAsia="Calibri" w:hAnsi="Calibri" w:cs="Times New Roman"/>
        <w:noProof/>
        <w:sz w:val="22"/>
        <w:szCs w:val="22"/>
        <w:lang w:eastAsia="cs-CZ"/>
      </w:rPr>
      <w:drawing>
        <wp:inline distT="0" distB="0" distL="0" distR="0" wp14:anchorId="5B477068" wp14:editId="5EB01B46">
          <wp:extent cx="5761355" cy="11385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1355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5"/>
      <w:numFmt w:val="upperRoman"/>
      <w:pStyle w:val="Nadpis1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1" w15:restartNumberingAfterBreak="0">
    <w:nsid w:val="00000002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  <w:rPr>
        <w:i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pStyle w:val="Normln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Bodsmlouvy-21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i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Times New Roman" w:hAnsi="Times New Roman"/>
        <w:i/>
      </w:rPr>
    </w:lvl>
  </w:abstractNum>
  <w:abstractNum w:abstractNumId="6" w15:restartNumberingAfterBreak="0">
    <w:nsid w:val="031917C8"/>
    <w:multiLevelType w:val="multilevel"/>
    <w:tmpl w:val="0BBEFAA8"/>
    <w:name w:val="WW8Num16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7" w15:restartNumberingAfterBreak="0">
    <w:nsid w:val="07B30851"/>
    <w:multiLevelType w:val="hybridMultilevel"/>
    <w:tmpl w:val="05028582"/>
    <w:lvl w:ilvl="0" w:tplc="5FD6F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40371"/>
    <w:multiLevelType w:val="hybridMultilevel"/>
    <w:tmpl w:val="F20EC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E91093"/>
    <w:multiLevelType w:val="hybridMultilevel"/>
    <w:tmpl w:val="EA4AAE12"/>
    <w:lvl w:ilvl="0" w:tplc="B4083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90A93"/>
    <w:multiLevelType w:val="hybridMultilevel"/>
    <w:tmpl w:val="2B70E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E42EB"/>
    <w:multiLevelType w:val="hybridMultilevel"/>
    <w:tmpl w:val="F8C41742"/>
    <w:lvl w:ilvl="0" w:tplc="B4083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3509A"/>
    <w:multiLevelType w:val="hybridMultilevel"/>
    <w:tmpl w:val="3CE44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B37D1"/>
    <w:multiLevelType w:val="hybridMultilevel"/>
    <w:tmpl w:val="C4768FB8"/>
    <w:lvl w:ilvl="0" w:tplc="B40836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718E0"/>
    <w:multiLevelType w:val="hybridMultilevel"/>
    <w:tmpl w:val="A91AE7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66A8C"/>
    <w:multiLevelType w:val="hybridMultilevel"/>
    <w:tmpl w:val="6728DE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114EB"/>
    <w:multiLevelType w:val="hybridMultilevel"/>
    <w:tmpl w:val="056A1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70564"/>
    <w:multiLevelType w:val="hybridMultilevel"/>
    <w:tmpl w:val="043E2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27257"/>
    <w:multiLevelType w:val="hybridMultilevel"/>
    <w:tmpl w:val="7570E7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74E0A"/>
    <w:multiLevelType w:val="hybridMultilevel"/>
    <w:tmpl w:val="B15ED5F2"/>
    <w:lvl w:ilvl="0" w:tplc="1A86C9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27F98"/>
    <w:multiLevelType w:val="hybridMultilevel"/>
    <w:tmpl w:val="7B4EFE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32BF8"/>
    <w:multiLevelType w:val="hybridMultilevel"/>
    <w:tmpl w:val="563E0CDA"/>
    <w:lvl w:ilvl="0" w:tplc="C8CCCF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C438D"/>
    <w:multiLevelType w:val="hybridMultilevel"/>
    <w:tmpl w:val="AE5473D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AA680D"/>
    <w:multiLevelType w:val="hybridMultilevel"/>
    <w:tmpl w:val="F3D02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63A5B"/>
    <w:multiLevelType w:val="hybridMultilevel"/>
    <w:tmpl w:val="1B3A023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62646A8"/>
    <w:multiLevelType w:val="hybridMultilevel"/>
    <w:tmpl w:val="D3982F7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7"/>
  </w:num>
  <w:num w:numId="13">
    <w:abstractNumId w:val="8"/>
  </w:num>
  <w:num w:numId="14">
    <w:abstractNumId w:val="21"/>
  </w:num>
  <w:num w:numId="15">
    <w:abstractNumId w:val="15"/>
  </w:num>
  <w:num w:numId="16">
    <w:abstractNumId w:val="23"/>
  </w:num>
  <w:num w:numId="17">
    <w:abstractNumId w:val="2"/>
  </w:num>
  <w:num w:numId="18">
    <w:abstractNumId w:val="14"/>
  </w:num>
  <w:num w:numId="19">
    <w:abstractNumId w:val="2"/>
  </w:num>
  <w:num w:numId="20">
    <w:abstractNumId w:val="12"/>
  </w:num>
  <w:num w:numId="21">
    <w:abstractNumId w:val="18"/>
  </w:num>
  <w:num w:numId="22">
    <w:abstractNumId w:val="17"/>
  </w:num>
  <w:num w:numId="23">
    <w:abstractNumId w:val="16"/>
  </w:num>
  <w:num w:numId="24">
    <w:abstractNumId w:val="24"/>
  </w:num>
  <w:num w:numId="25">
    <w:abstractNumId w:val="22"/>
  </w:num>
  <w:num w:numId="26">
    <w:abstractNumId w:val="20"/>
  </w:num>
  <w:num w:numId="27">
    <w:abstractNumId w:val="25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2"/>
  </w:num>
  <w:num w:numId="33">
    <w:abstractNumId w:val="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DE"/>
    <w:rsid w:val="00020172"/>
    <w:rsid w:val="00024E79"/>
    <w:rsid w:val="000455EF"/>
    <w:rsid w:val="00052B38"/>
    <w:rsid w:val="000860FB"/>
    <w:rsid w:val="000908B6"/>
    <w:rsid w:val="000A25A1"/>
    <w:rsid w:val="000C2C64"/>
    <w:rsid w:val="000E136A"/>
    <w:rsid w:val="00111F2E"/>
    <w:rsid w:val="00152039"/>
    <w:rsid w:val="00152C55"/>
    <w:rsid w:val="00166763"/>
    <w:rsid w:val="001C4CD4"/>
    <w:rsid w:val="001D1554"/>
    <w:rsid w:val="001D39D7"/>
    <w:rsid w:val="001E59D2"/>
    <w:rsid w:val="00201B8C"/>
    <w:rsid w:val="00226B8F"/>
    <w:rsid w:val="00244D1F"/>
    <w:rsid w:val="0028571F"/>
    <w:rsid w:val="002A3BDF"/>
    <w:rsid w:val="002B37CB"/>
    <w:rsid w:val="002B74A3"/>
    <w:rsid w:val="002C0312"/>
    <w:rsid w:val="002C509A"/>
    <w:rsid w:val="002D73E8"/>
    <w:rsid w:val="002E506B"/>
    <w:rsid w:val="00304161"/>
    <w:rsid w:val="003114B9"/>
    <w:rsid w:val="00311A1B"/>
    <w:rsid w:val="003148B8"/>
    <w:rsid w:val="00321236"/>
    <w:rsid w:val="00323C0D"/>
    <w:rsid w:val="00356035"/>
    <w:rsid w:val="00376BED"/>
    <w:rsid w:val="003B29D0"/>
    <w:rsid w:val="003B5DCB"/>
    <w:rsid w:val="003C0CE4"/>
    <w:rsid w:val="003C749C"/>
    <w:rsid w:val="003D135F"/>
    <w:rsid w:val="003D1455"/>
    <w:rsid w:val="003E7CA8"/>
    <w:rsid w:val="003F0532"/>
    <w:rsid w:val="004013F2"/>
    <w:rsid w:val="00426ACF"/>
    <w:rsid w:val="0044208D"/>
    <w:rsid w:val="0047119F"/>
    <w:rsid w:val="00474155"/>
    <w:rsid w:val="00487238"/>
    <w:rsid w:val="004A252F"/>
    <w:rsid w:val="004C40CF"/>
    <w:rsid w:val="004C5737"/>
    <w:rsid w:val="00516C0F"/>
    <w:rsid w:val="00526A29"/>
    <w:rsid w:val="00570339"/>
    <w:rsid w:val="00570D6D"/>
    <w:rsid w:val="00571DF6"/>
    <w:rsid w:val="005848A8"/>
    <w:rsid w:val="00586300"/>
    <w:rsid w:val="005C1EAC"/>
    <w:rsid w:val="005E23CF"/>
    <w:rsid w:val="005F4106"/>
    <w:rsid w:val="005F4791"/>
    <w:rsid w:val="00634C57"/>
    <w:rsid w:val="006433CD"/>
    <w:rsid w:val="0065446D"/>
    <w:rsid w:val="00665D7C"/>
    <w:rsid w:val="0066629F"/>
    <w:rsid w:val="006705C8"/>
    <w:rsid w:val="00694C4C"/>
    <w:rsid w:val="006B3217"/>
    <w:rsid w:val="006B5C58"/>
    <w:rsid w:val="006D46EE"/>
    <w:rsid w:val="006F2AA8"/>
    <w:rsid w:val="00712AD2"/>
    <w:rsid w:val="00727786"/>
    <w:rsid w:val="0073028B"/>
    <w:rsid w:val="00743D99"/>
    <w:rsid w:val="007A335B"/>
    <w:rsid w:val="007F2FF3"/>
    <w:rsid w:val="00807FFC"/>
    <w:rsid w:val="00814460"/>
    <w:rsid w:val="0083252C"/>
    <w:rsid w:val="0083353F"/>
    <w:rsid w:val="0085243D"/>
    <w:rsid w:val="0087379E"/>
    <w:rsid w:val="008774D2"/>
    <w:rsid w:val="0089762E"/>
    <w:rsid w:val="008A1FD4"/>
    <w:rsid w:val="008C4237"/>
    <w:rsid w:val="008C6107"/>
    <w:rsid w:val="008E667C"/>
    <w:rsid w:val="00914833"/>
    <w:rsid w:val="00954FA4"/>
    <w:rsid w:val="00967B27"/>
    <w:rsid w:val="009847B0"/>
    <w:rsid w:val="00984E73"/>
    <w:rsid w:val="00990702"/>
    <w:rsid w:val="00991C01"/>
    <w:rsid w:val="009D41D9"/>
    <w:rsid w:val="009E5D1E"/>
    <w:rsid w:val="00A34CB2"/>
    <w:rsid w:val="00A52493"/>
    <w:rsid w:val="00A61047"/>
    <w:rsid w:val="00A67302"/>
    <w:rsid w:val="00A86F9C"/>
    <w:rsid w:val="00AA7B6E"/>
    <w:rsid w:val="00AB16A4"/>
    <w:rsid w:val="00AC4648"/>
    <w:rsid w:val="00AC6787"/>
    <w:rsid w:val="00AD425F"/>
    <w:rsid w:val="00B03686"/>
    <w:rsid w:val="00B10EAB"/>
    <w:rsid w:val="00B16F2E"/>
    <w:rsid w:val="00B25C62"/>
    <w:rsid w:val="00B34FAF"/>
    <w:rsid w:val="00B41EC2"/>
    <w:rsid w:val="00BA7BAB"/>
    <w:rsid w:val="00BB06F6"/>
    <w:rsid w:val="00BC7047"/>
    <w:rsid w:val="00BF0B64"/>
    <w:rsid w:val="00BF73E0"/>
    <w:rsid w:val="00C375EB"/>
    <w:rsid w:val="00C53726"/>
    <w:rsid w:val="00C754BD"/>
    <w:rsid w:val="00CA2AC1"/>
    <w:rsid w:val="00CA609D"/>
    <w:rsid w:val="00CB16CE"/>
    <w:rsid w:val="00D07DA0"/>
    <w:rsid w:val="00D55065"/>
    <w:rsid w:val="00D8508E"/>
    <w:rsid w:val="00D9052F"/>
    <w:rsid w:val="00DC055A"/>
    <w:rsid w:val="00DD00F3"/>
    <w:rsid w:val="00DD0E28"/>
    <w:rsid w:val="00DE369C"/>
    <w:rsid w:val="00DF59DE"/>
    <w:rsid w:val="00DF637D"/>
    <w:rsid w:val="00E151C4"/>
    <w:rsid w:val="00E2448D"/>
    <w:rsid w:val="00E26F23"/>
    <w:rsid w:val="00E3252B"/>
    <w:rsid w:val="00E37C9A"/>
    <w:rsid w:val="00EA6E02"/>
    <w:rsid w:val="00EB2C99"/>
    <w:rsid w:val="00EB4436"/>
    <w:rsid w:val="00ED7B49"/>
    <w:rsid w:val="00EE2196"/>
    <w:rsid w:val="00F14555"/>
    <w:rsid w:val="00F20888"/>
    <w:rsid w:val="00F35138"/>
    <w:rsid w:val="00F456D1"/>
    <w:rsid w:val="00F53C35"/>
    <w:rsid w:val="00FC34DD"/>
    <w:rsid w:val="00FE3E0D"/>
    <w:rsid w:val="00FE5D95"/>
    <w:rsid w:val="00FF319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62495A2-5713-4C1F-AAA3-0F6D68E9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numPr>
        <w:numId w:val="3"/>
      </w:numPr>
      <w:suppressAutoHyphens/>
      <w:ind w:left="0" w:firstLine="0"/>
      <w:jc w:val="both"/>
    </w:pPr>
    <w:rPr>
      <w:rFonts w:cs="Arial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i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4z0">
    <w:name w:val="WW8Num4z0"/>
    <w:rPr>
      <w:b/>
      <w:i w:val="0"/>
      <w:sz w:val="28"/>
    </w:rPr>
  </w:style>
  <w:style w:type="character" w:customStyle="1" w:styleId="WW8Num5z0">
    <w:name w:val="WW8Num5z0"/>
    <w:rPr>
      <w:i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i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ormln1">
    <w:name w:val="Normální1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ln0">
    <w:name w:val="Normální~"/>
    <w:basedOn w:val="Normln"/>
    <w:rPr>
      <w:rFonts w:cs="Times New Roman"/>
    </w:rPr>
  </w:style>
  <w:style w:type="paragraph" w:customStyle="1" w:styleId="Bodsmlouvy-21">
    <w:name w:val="Bod smlouvy - 2.1"/>
    <w:pPr>
      <w:widowControl w:val="0"/>
      <w:numPr>
        <w:numId w:val="4"/>
      </w:numPr>
      <w:suppressAutoHyphens/>
      <w:jc w:val="both"/>
    </w:pPr>
    <w:rPr>
      <w:color w:val="000000"/>
      <w:sz w:val="22"/>
      <w:lang w:eastAsia="zh-CN"/>
    </w:rPr>
  </w:style>
  <w:style w:type="paragraph" w:customStyle="1" w:styleId="lnek">
    <w:name w:val="Článek"/>
    <w:basedOn w:val="Normln"/>
    <w:next w:val="Bodsmlouvy-21"/>
    <w:pPr>
      <w:numPr>
        <w:numId w:val="0"/>
      </w:numPr>
      <w:tabs>
        <w:tab w:val="num" w:pos="720"/>
      </w:tabs>
      <w:spacing w:before="360" w:after="360"/>
      <w:ind w:left="432" w:hanging="432"/>
      <w:jc w:val="center"/>
    </w:pPr>
    <w:rPr>
      <w:rFonts w:cs="Times New Roman"/>
      <w:b/>
      <w:color w:val="0000FF"/>
      <w:sz w:val="28"/>
    </w:rPr>
  </w:style>
  <w:style w:type="paragraph" w:customStyle="1" w:styleId="Bodsmlouvy-211">
    <w:name w:val="Bod smlouvy - 2.1.1"/>
    <w:basedOn w:val="Bodsmlouvy-21"/>
    <w:pPr>
      <w:tabs>
        <w:tab w:val="left" w:pos="360"/>
        <w:tab w:val="left" w:pos="1134"/>
        <w:tab w:val="left" w:pos="1911"/>
        <w:tab w:val="right" w:pos="9356"/>
      </w:tabs>
      <w:spacing w:after="60"/>
      <w:ind w:left="360" w:hanging="36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rsid w:val="001D39D7"/>
    <w:rPr>
      <w:rFonts w:cs="Arial"/>
      <w:sz w:val="24"/>
      <w:lang w:eastAsia="zh-CN"/>
    </w:rPr>
  </w:style>
  <w:style w:type="paragraph" w:customStyle="1" w:styleId="cislovani1">
    <w:name w:val="cislovani 1"/>
    <w:basedOn w:val="Normln"/>
    <w:next w:val="Normln"/>
    <w:rsid w:val="00571DF6"/>
    <w:pPr>
      <w:keepNext/>
      <w:widowControl/>
      <w:numPr>
        <w:numId w:val="10"/>
      </w:numPr>
      <w:suppressAutoHyphens w:val="0"/>
      <w:spacing w:before="480" w:line="288" w:lineRule="auto"/>
      <w:ind w:left="567"/>
      <w:jc w:val="left"/>
    </w:pPr>
    <w:rPr>
      <w:rFonts w:ascii="JohnSans Text Pro" w:hAnsi="JohnSans Text Pro" w:cs="Times New Roman"/>
      <w:b/>
      <w:caps/>
      <w:szCs w:val="24"/>
      <w:lang w:eastAsia="cs-CZ"/>
    </w:rPr>
  </w:style>
  <w:style w:type="paragraph" w:customStyle="1" w:styleId="Cislovani2">
    <w:name w:val="Cislovani 2"/>
    <w:basedOn w:val="Normln"/>
    <w:rsid w:val="00571DF6"/>
    <w:pPr>
      <w:keepNext/>
      <w:widowControl/>
      <w:numPr>
        <w:ilvl w:val="1"/>
        <w:numId w:val="10"/>
      </w:numPr>
      <w:tabs>
        <w:tab w:val="left" w:pos="851"/>
        <w:tab w:val="left" w:pos="1021"/>
      </w:tabs>
      <w:suppressAutoHyphens w:val="0"/>
      <w:spacing w:before="240" w:line="288" w:lineRule="auto"/>
      <w:ind w:left="851" w:hanging="851"/>
    </w:pPr>
    <w:rPr>
      <w:rFonts w:ascii="JohnSans Text Pro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rsid w:val="00571DF6"/>
    <w:pPr>
      <w:widowControl/>
      <w:numPr>
        <w:ilvl w:val="2"/>
        <w:numId w:val="10"/>
      </w:numPr>
      <w:tabs>
        <w:tab w:val="left" w:pos="851"/>
      </w:tabs>
      <w:suppressAutoHyphens w:val="0"/>
      <w:spacing w:before="120" w:line="288" w:lineRule="auto"/>
    </w:pPr>
    <w:rPr>
      <w:rFonts w:ascii="JohnSans Text Pro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rsid w:val="00571DF6"/>
    <w:pPr>
      <w:widowControl/>
      <w:numPr>
        <w:ilvl w:val="3"/>
        <w:numId w:val="10"/>
      </w:numPr>
      <w:tabs>
        <w:tab w:val="left" w:pos="851"/>
      </w:tabs>
      <w:suppressAutoHyphens w:val="0"/>
      <w:spacing w:before="120" w:line="288" w:lineRule="auto"/>
    </w:pPr>
    <w:rPr>
      <w:rFonts w:ascii="JohnSans Text Pro" w:hAnsi="JohnSans Text Pro" w:cs="Times New Roman"/>
      <w:sz w:val="20"/>
      <w:szCs w:val="24"/>
      <w:lang w:eastAsia="cs-CZ"/>
    </w:rPr>
  </w:style>
  <w:style w:type="paragraph" w:customStyle="1" w:styleId="Cislovani4text">
    <w:name w:val="Cislovani 4 text"/>
    <w:basedOn w:val="Normln"/>
    <w:qFormat/>
    <w:rsid w:val="00571DF6"/>
    <w:pPr>
      <w:widowControl/>
      <w:numPr>
        <w:ilvl w:val="4"/>
        <w:numId w:val="10"/>
      </w:numPr>
      <w:tabs>
        <w:tab w:val="left" w:pos="851"/>
      </w:tabs>
      <w:suppressAutoHyphens w:val="0"/>
      <w:spacing w:before="120" w:line="288" w:lineRule="auto"/>
      <w:ind w:left="851" w:hanging="851"/>
    </w:pPr>
    <w:rPr>
      <w:rFonts w:ascii="JohnSans Text Pro" w:hAnsi="JohnSans Text Pro" w:cs="Times New Roman"/>
      <w:i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70D6D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2377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Hewlett-Packard Company</Company>
  <LinksUpToDate>false</LinksUpToDate>
  <CharactersWithSpaces>16370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Dohnal</dc:creator>
  <cp:keywords/>
  <cp:lastModifiedBy>Tapticova</cp:lastModifiedBy>
  <cp:revision>20</cp:revision>
  <cp:lastPrinted>2018-07-26T11:21:00Z</cp:lastPrinted>
  <dcterms:created xsi:type="dcterms:W3CDTF">2018-08-30T10:32:00Z</dcterms:created>
  <dcterms:modified xsi:type="dcterms:W3CDTF">2023-02-01T08:17:00Z</dcterms:modified>
</cp:coreProperties>
</file>